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5"/>
        <w:tabs>
          <w:tab w:val="right" w:pos="9360"/>
        </w:tabs>
        <w:snapToGrid w:val="0"/>
        <w:spacing w:after="0" w:line="240" w:lineRule="auto"/>
        <w:jc w:val="both"/>
        <w:rPr>
          <w:rFonts w:hint="default" w:eastAsia="宋体" w:cs="Arial"/>
          <w:b/>
          <w:color w:val="FFFFFF"/>
          <w:sz w:val="22"/>
          <w:lang w:val="en-US" w:eastAsia="zh-CN"/>
        </w:rPr>
      </w:pPr>
      <w:bookmarkStart w:id="6" w:name="_GoBack"/>
      <w:bookmarkEnd w:id="6"/>
      <w:bookmarkStart w:id="0" w:name="OLE_LINK16"/>
      <w:bookmarkStart w:id="1" w:name="OLE_LINK15"/>
      <w:bookmarkStart w:id="2" w:name="OLE_LINK1"/>
      <w:bookmarkStart w:id="3" w:name="OLE_LINK2"/>
      <w:bookmarkStart w:id="4" w:name="OLE_LINK6"/>
      <w:r>
        <w:rPr>
          <w:rFonts w:cs="Arial"/>
          <w:b/>
          <w:sz w:val="22"/>
          <w:lang w:val="sv-SE" w:eastAsia="zh-CN"/>
        </w:rPr>
        <w:t>3GPP TSG</w:t>
      </w:r>
      <w:r>
        <w:rPr>
          <w:rFonts w:eastAsia="宋体" w:cs="Arial"/>
          <w:b/>
          <w:sz w:val="22"/>
          <w:lang w:val="sv-SE" w:eastAsia="zh-CN"/>
        </w:rPr>
        <w:t xml:space="preserve"> </w:t>
      </w:r>
      <w:r>
        <w:rPr>
          <w:rFonts w:cs="Arial"/>
          <w:b/>
          <w:sz w:val="22"/>
          <w:lang w:val="sv-SE" w:eastAsia="zh-CN"/>
        </w:rPr>
        <w:t>RAN</w:t>
      </w:r>
      <w:r>
        <w:rPr>
          <w:rFonts w:eastAsia="宋体" w:cs="Arial"/>
          <w:b/>
          <w:sz w:val="22"/>
          <w:lang w:val="sv-SE" w:eastAsia="zh-CN"/>
        </w:rPr>
        <w:t xml:space="preserve"> WG</w:t>
      </w:r>
      <w:r>
        <w:rPr>
          <w:rFonts w:cs="Arial"/>
          <w:b/>
          <w:sz w:val="22"/>
          <w:lang w:val="sv-SE" w:eastAsia="zh-CN"/>
        </w:rPr>
        <w:t>1</w:t>
      </w:r>
      <w:r>
        <w:rPr>
          <w:rFonts w:eastAsia="宋体" w:cs="Arial"/>
          <w:b/>
          <w:sz w:val="22"/>
          <w:lang w:val="sv-SE" w:eastAsia="zh-CN"/>
        </w:rPr>
        <w:t xml:space="preserve"> </w:t>
      </w:r>
      <w:r>
        <w:rPr>
          <w:rFonts w:eastAsia="宋体" w:cs="Arial"/>
          <w:b/>
          <w:sz w:val="22"/>
          <w:lang w:val="en-US" w:eastAsia="zh-CN"/>
        </w:rPr>
        <w:t>#</w:t>
      </w:r>
      <w:r>
        <w:rPr>
          <w:rFonts w:hint="eastAsia" w:eastAsia="宋体" w:cs="Arial"/>
          <w:b/>
          <w:sz w:val="22"/>
          <w:lang w:val="en-US" w:eastAsia="zh-CN"/>
        </w:rPr>
        <w:t>108-e</w:t>
      </w:r>
      <w:r>
        <w:rPr>
          <w:rFonts w:eastAsia="宋体" w:cs="Arial"/>
          <w:b/>
          <w:sz w:val="22"/>
          <w:lang w:val="en-US" w:eastAsia="zh-CN"/>
        </w:rPr>
        <w:t xml:space="preserve">                                   </w:t>
      </w:r>
      <w:r>
        <w:rPr>
          <w:rFonts w:eastAsia="宋体" w:cs="Arial"/>
          <w:b/>
          <w:sz w:val="22"/>
          <w:lang w:val="sv-SE" w:eastAsia="zh-CN"/>
        </w:rPr>
        <w:t>R1-</w:t>
      </w:r>
      <w:r>
        <w:rPr>
          <w:rFonts w:hint="eastAsia" w:eastAsia="宋体" w:cs="Arial"/>
          <w:b/>
          <w:sz w:val="22"/>
          <w:lang w:val="en-US" w:eastAsia="zh-CN"/>
        </w:rPr>
        <w:t>2201390</w:t>
      </w:r>
    </w:p>
    <w:p>
      <w:pPr>
        <w:pStyle w:val="25"/>
        <w:tabs>
          <w:tab w:val="right" w:pos="9270"/>
        </w:tabs>
        <w:snapToGrid w:val="0"/>
        <w:spacing w:after="0" w:line="240" w:lineRule="auto"/>
        <w:ind w:right="134"/>
        <w:jc w:val="both"/>
        <w:rPr>
          <w:rFonts w:eastAsia="宋体" w:cs="Arial"/>
          <w:b/>
          <w:sz w:val="22"/>
          <w:lang w:val="sv-SE" w:eastAsia="zh-CN"/>
        </w:rPr>
      </w:pPr>
      <w:r>
        <w:rPr>
          <w:rFonts w:hint="eastAsia" w:eastAsia="宋体" w:cs="Arial"/>
          <w:b/>
          <w:bCs/>
          <w:sz w:val="22"/>
          <w:lang w:val="en-US" w:eastAsia="zh-CN"/>
        </w:rPr>
        <w:t>e-Meeting</w:t>
      </w:r>
      <w:r>
        <w:rPr>
          <w:rFonts w:eastAsia="宋体" w:cs="Arial"/>
          <w:b/>
          <w:bCs/>
          <w:sz w:val="22"/>
          <w:lang w:val="en-US" w:eastAsia="zh-CN"/>
        </w:rPr>
        <w:t xml:space="preserve">, </w:t>
      </w:r>
      <w:r>
        <w:rPr>
          <w:rFonts w:hint="eastAsia" w:eastAsia="宋体" w:cs="Arial"/>
          <w:b/>
          <w:bCs/>
          <w:sz w:val="22"/>
          <w:lang w:val="en-US" w:eastAsia="zh-CN"/>
        </w:rPr>
        <w:t>Feb 21</w:t>
      </w:r>
      <w:r>
        <w:rPr>
          <w:rFonts w:eastAsia="宋体" w:cs="Arial"/>
          <w:b/>
          <w:bCs/>
          <w:sz w:val="22"/>
          <w:vertAlign w:val="superscript"/>
          <w:lang w:val="en-US" w:eastAsia="zh-CN"/>
        </w:rPr>
        <w:t>th</w:t>
      </w:r>
      <w:r>
        <w:rPr>
          <w:rFonts w:eastAsia="宋体" w:cs="Arial"/>
          <w:b/>
          <w:bCs/>
          <w:sz w:val="22"/>
          <w:lang w:val="en-US" w:eastAsia="zh-CN"/>
        </w:rPr>
        <w:t xml:space="preserve"> -</w:t>
      </w:r>
      <w:r>
        <w:rPr>
          <w:rFonts w:hint="eastAsia" w:eastAsia="宋体" w:cs="Arial"/>
          <w:b/>
          <w:bCs/>
          <w:sz w:val="22"/>
          <w:lang w:val="en-US" w:eastAsia="zh-CN"/>
        </w:rPr>
        <w:t xml:space="preserve"> </w:t>
      </w:r>
      <w:r>
        <w:rPr>
          <w:rFonts w:hint="eastAsia" w:eastAsia="宋体" w:cs="Arial"/>
          <w:b/>
          <w:bCs/>
          <w:sz w:val="22"/>
          <w:szCs w:val="22"/>
          <w:lang w:val="en-US" w:eastAsia="zh-CN"/>
        </w:rPr>
        <w:t>March 3</w:t>
      </w:r>
      <w:r>
        <w:rPr>
          <w:rFonts w:hint="eastAsia" w:eastAsia="宋体" w:cs="Arial"/>
          <w:b/>
          <w:bCs/>
          <w:sz w:val="22"/>
          <w:szCs w:val="22"/>
          <w:vertAlign w:val="superscript"/>
          <w:lang w:val="en-US" w:eastAsia="zh-CN"/>
        </w:rPr>
        <w:t>rd</w:t>
      </w:r>
      <w:r>
        <w:rPr>
          <w:rFonts w:eastAsia="宋体" w:cs="Arial"/>
          <w:b/>
          <w:sz w:val="22"/>
          <w:lang w:val="en-US" w:eastAsia="zh-CN"/>
        </w:rPr>
        <w:t>,</w:t>
      </w:r>
      <w:r>
        <w:rPr>
          <w:rFonts w:eastAsia="宋体" w:cs="Arial"/>
          <w:b/>
          <w:sz w:val="22"/>
          <w:lang w:val="sv-SE" w:eastAsia="zh-CN"/>
        </w:rPr>
        <w:t xml:space="preserve"> 20</w:t>
      </w:r>
      <w:r>
        <w:rPr>
          <w:rFonts w:hint="eastAsia" w:eastAsia="宋体" w:cs="Arial"/>
          <w:b/>
          <w:sz w:val="22"/>
          <w:lang w:val="en-US" w:eastAsia="zh-CN"/>
        </w:rPr>
        <w:t>22</w:t>
      </w:r>
    </w:p>
    <w:p>
      <w:pPr>
        <w:pStyle w:val="17"/>
        <w:snapToGrid w:val="0"/>
        <w:spacing w:before="313" w:beforeLines="100" w:after="0" w:line="240" w:lineRule="auto"/>
        <w:ind w:left="1797" w:hanging="1797"/>
        <w:rPr>
          <w:rFonts w:cs="Arial"/>
          <w:sz w:val="22"/>
          <w:lang w:val="en-US" w:eastAsia="zh-CN"/>
        </w:rPr>
      </w:pPr>
      <w:r>
        <w:rPr>
          <w:rFonts w:cs="Arial"/>
          <w:sz w:val="22"/>
          <w:lang w:eastAsia="zh-CN"/>
        </w:rPr>
        <w:t>Title:</w:t>
      </w:r>
      <w:r>
        <w:rPr>
          <w:rFonts w:cs="Arial"/>
          <w:sz w:val="22"/>
          <w:lang w:val="en-US" w:eastAsia="zh-CN"/>
        </w:rPr>
        <w:tab/>
      </w:r>
      <w:r>
        <w:rPr>
          <w:rFonts w:hint="eastAsia" w:cs="Arial"/>
          <w:sz w:val="22"/>
          <w:lang w:val="en-US" w:eastAsia="zh-CN"/>
        </w:rPr>
        <w:t>Remaining issues on the PUCCH enhancements for 52.6 to 71 GHz</w:t>
      </w:r>
    </w:p>
    <w:p>
      <w:pPr>
        <w:pStyle w:val="17"/>
        <w:tabs>
          <w:tab w:val="left" w:pos="1805"/>
        </w:tabs>
        <w:snapToGrid w:val="0"/>
        <w:spacing w:after="0" w:line="240" w:lineRule="auto"/>
        <w:ind w:left="1797" w:hanging="1797"/>
        <w:jc w:val="both"/>
        <w:rPr>
          <w:rFonts w:cs="Arial"/>
          <w:sz w:val="22"/>
          <w:lang w:eastAsia="zh-CN"/>
        </w:rPr>
      </w:pPr>
      <w:r>
        <w:rPr>
          <w:rFonts w:cs="Arial"/>
          <w:sz w:val="22"/>
          <w:lang w:eastAsia="zh-CN"/>
        </w:rPr>
        <w:t xml:space="preserve">Source: </w:t>
      </w:r>
      <w:r>
        <w:rPr>
          <w:rFonts w:cs="Arial"/>
          <w:sz w:val="22"/>
          <w:lang w:eastAsia="zh-CN"/>
        </w:rPr>
        <w:tab/>
      </w:r>
      <w:r>
        <w:rPr>
          <w:rFonts w:cs="Arial"/>
          <w:sz w:val="22"/>
          <w:lang w:eastAsia="zh-CN"/>
        </w:rPr>
        <w:t>ZTE</w:t>
      </w:r>
      <w:r>
        <w:rPr>
          <w:rFonts w:cs="Arial"/>
          <w:sz w:val="22"/>
          <w:lang w:val="en-US" w:eastAsia="zh-CN"/>
        </w:rPr>
        <w:t>, Sanechips</w:t>
      </w:r>
    </w:p>
    <w:p>
      <w:pPr>
        <w:pStyle w:val="17"/>
        <w:tabs>
          <w:tab w:val="left" w:pos="1800"/>
        </w:tabs>
        <w:snapToGrid w:val="0"/>
        <w:spacing w:after="0" w:line="240" w:lineRule="auto"/>
        <w:jc w:val="both"/>
        <w:rPr>
          <w:rFonts w:cs="Arial"/>
          <w:sz w:val="22"/>
          <w:lang w:val="en-US" w:eastAsia="zh-CN"/>
        </w:rPr>
      </w:pPr>
      <w:r>
        <w:rPr>
          <w:rFonts w:cs="Arial"/>
          <w:sz w:val="22"/>
          <w:lang w:eastAsia="zh-CN"/>
        </w:rPr>
        <w:t>Agenda Item:</w:t>
      </w:r>
      <w:r>
        <w:rPr>
          <w:rFonts w:cs="Arial"/>
          <w:sz w:val="22"/>
          <w:lang w:eastAsia="zh-CN"/>
        </w:rPr>
        <w:tab/>
      </w:r>
      <w:r>
        <w:rPr>
          <w:rFonts w:hint="eastAsia" w:cs="Arial"/>
          <w:sz w:val="22"/>
          <w:lang w:val="en-US" w:eastAsia="zh-CN"/>
        </w:rPr>
        <w:t>8.2.3</w:t>
      </w:r>
    </w:p>
    <w:p>
      <w:pPr>
        <w:pStyle w:val="17"/>
        <w:tabs>
          <w:tab w:val="left" w:pos="1800"/>
        </w:tabs>
        <w:snapToGrid w:val="0"/>
        <w:spacing w:after="0" w:line="240" w:lineRule="auto"/>
        <w:jc w:val="both"/>
        <w:rPr>
          <w:rFonts w:cs="Arial"/>
          <w:sz w:val="22"/>
          <w:lang w:eastAsia="zh-CN"/>
        </w:rPr>
      </w:pPr>
      <w:r>
        <w:rPr>
          <w:rFonts w:cs="Arial"/>
          <w:sz w:val="22"/>
          <w:lang w:eastAsia="zh-CN"/>
        </w:rPr>
        <w:t>Document for:</w:t>
      </w:r>
      <w:r>
        <w:rPr>
          <w:rFonts w:cs="Arial"/>
          <w:sz w:val="22"/>
          <w:lang w:eastAsia="zh-CN"/>
        </w:rPr>
        <w:tab/>
      </w:r>
      <w:r>
        <w:rPr>
          <w:rFonts w:cs="Arial"/>
          <w:sz w:val="22"/>
          <w:lang w:eastAsia="zh-CN"/>
        </w:rPr>
        <w:t>Discussion and Decision</w:t>
      </w:r>
    </w:p>
    <w:p>
      <w:pPr>
        <w:pStyle w:val="2"/>
        <w:bidi w:val="0"/>
        <w:ind w:left="432" w:leftChars="0" w:hanging="432" w:firstLineChars="0"/>
        <w:rPr>
          <w:lang w:eastAsia="zh-CN"/>
        </w:rPr>
      </w:pPr>
      <w:r>
        <w:rPr>
          <w:lang w:val="en-US" w:eastAsia="zh-CN"/>
        </w:rPr>
        <w:t xml:space="preserve"> </w:t>
      </w:r>
      <w:r>
        <w:rPr>
          <w:lang w:eastAsia="zh-CN"/>
        </w:rPr>
        <w:t>Introduction</w:t>
      </w:r>
    </w:p>
    <w:p>
      <w:pPr>
        <w:snapToGrid w:val="0"/>
        <w:spacing w:after="0" w:line="240" w:lineRule="auto"/>
        <w:jc w:val="both"/>
        <w:rPr>
          <w:u w:val="single"/>
        </w:rPr>
      </w:pPr>
      <w:bookmarkStart w:id="5" w:name="OLE_LINK3"/>
      <w:r>
        <w:rPr>
          <w:rFonts w:hint="eastAsia"/>
          <w:sz w:val="20"/>
          <w:szCs w:val="20"/>
          <w:lang w:val="en-US" w:eastAsia="zh-CN"/>
        </w:rPr>
        <w:t xml:space="preserve">In 3GPP RAN1 #106-e meeting [1], a conclusion about PUCCH format 4 were made </w:t>
      </w:r>
      <w:r>
        <w:rPr>
          <w:u w:val="single"/>
        </w:rPr>
        <w:t>:</w:t>
      </w:r>
    </w:p>
    <w:p>
      <w:pPr>
        <w:spacing w:before="157" w:beforeLines="50" w:after="60" w:line="260" w:lineRule="auto"/>
        <w:ind w:left="1599" w:hanging="1599"/>
        <w:jc w:val="both"/>
        <w:rPr>
          <w:u w:val="single"/>
          <w:lang w:eastAsia="zh-CN"/>
        </w:rPr>
      </w:pPr>
      <w:r>
        <w:rPr>
          <w:u w:val="single"/>
          <w:lang w:eastAsia="zh-CN"/>
        </w:rPr>
        <w:t>Conclusion:</w:t>
      </w:r>
    </w:p>
    <w:p>
      <w:pPr>
        <w:snapToGrid w:val="0"/>
        <w:spacing w:before="157" w:beforeLines="50" w:line="240" w:lineRule="auto"/>
        <w:ind w:left="0" w:firstLine="0"/>
        <w:jc w:val="both"/>
        <w:rPr>
          <w:rFonts w:hint="eastAsia" w:ascii="Times New Roman" w:hAnsi="Times New Roman"/>
          <w:sz w:val="20"/>
          <w:szCs w:val="20"/>
          <w:lang w:val="en-US" w:eastAsia="zh-CN"/>
        </w:rPr>
      </w:pPr>
      <w:r>
        <w:rPr>
          <w:rFonts w:hint="eastAsia" w:ascii="Times New Roman" w:hAnsi="Times New Roman"/>
          <w:sz w:val="20"/>
          <w:szCs w:val="20"/>
          <w:lang w:val="en-US" w:eastAsia="zh-CN"/>
        </w:rPr>
        <w:t>For enhanced (multi-RB) PF4, maintain the same maximum UCI payload limit as in Rel-15/16 (115 bits).</w:t>
      </w:r>
    </w:p>
    <w:p>
      <w:pPr>
        <w:snapToGrid w:val="0"/>
        <w:spacing w:after="0" w:line="240" w:lineRule="auto"/>
        <w:jc w:val="both"/>
        <w:rPr>
          <w:lang w:eastAsia="zh-CN"/>
        </w:rPr>
      </w:pPr>
      <w:r>
        <w:rPr>
          <w:rFonts w:hint="eastAsia"/>
          <w:sz w:val="20"/>
          <w:szCs w:val="20"/>
          <w:lang w:val="en-US" w:eastAsia="zh-CN"/>
        </w:rPr>
        <w:t>And there are two agreements about PRB numbers of PUCCH format 4 were made:</w:t>
      </w:r>
    </w:p>
    <w:p>
      <w:pPr>
        <w:spacing w:before="157" w:beforeLines="50" w:after="60" w:line="260" w:lineRule="auto"/>
        <w:ind w:left="1599" w:hanging="1599"/>
        <w:jc w:val="both"/>
        <w:rPr>
          <w:lang w:eastAsia="zh-CN"/>
        </w:rPr>
      </w:pPr>
      <w:r>
        <w:rPr>
          <w:highlight w:val="green"/>
          <w:lang w:eastAsia="zh-CN"/>
        </w:rPr>
        <w:t>Agreement:</w:t>
      </w:r>
    </w:p>
    <w:p>
      <w:pPr>
        <w:snapToGrid w:val="0"/>
        <w:spacing w:before="157" w:beforeLines="50" w:after="0" w:line="240" w:lineRule="auto"/>
        <w:jc w:val="both"/>
        <w:rPr>
          <w:rFonts w:hint="eastAsia"/>
          <w:sz w:val="20"/>
          <w:szCs w:val="20"/>
          <w:lang w:val="en-US" w:eastAsia="zh-CN"/>
        </w:rPr>
      </w:pPr>
      <w:r>
        <w:rPr>
          <w:rFonts w:hint="eastAsia" w:ascii="Times New Roman" w:hAnsi="Times New Roman"/>
          <w:sz w:val="20"/>
          <w:szCs w:val="20"/>
          <w:lang w:val="en-US" w:eastAsia="zh-CN"/>
        </w:rPr>
        <w:t xml:space="preserve">The maximum configured number of RBs, N_RB, for enhanced PF 0/1/4 is given by </w:t>
      </w:r>
      <w:r>
        <w:rPr>
          <w:rFonts w:hint="eastAsia"/>
          <w:sz w:val="20"/>
          <w:szCs w:val="20"/>
          <w:lang w:val="en-US" w:eastAsia="zh-CN"/>
        </w:rPr>
        <w:t>16 RBs for 120 kHz SCS.</w:t>
      </w:r>
    </w:p>
    <w:p>
      <w:pPr>
        <w:spacing w:before="157" w:beforeLines="50" w:after="60" w:line="260" w:lineRule="auto"/>
        <w:ind w:left="1599" w:hanging="1599"/>
        <w:jc w:val="both"/>
        <w:rPr>
          <w:lang w:eastAsia="zh-CN"/>
        </w:rPr>
      </w:pPr>
      <w:r>
        <w:rPr>
          <w:highlight w:val="green"/>
          <w:lang w:eastAsia="zh-CN"/>
        </w:rPr>
        <w:t>Agreement:</w:t>
      </w:r>
    </w:p>
    <w:p>
      <w:pPr>
        <w:snapToGrid w:val="0"/>
        <w:spacing w:before="157" w:beforeLines="50" w:after="0" w:line="240" w:lineRule="auto"/>
        <w:jc w:val="both"/>
        <w:rPr>
          <w:rFonts w:hint="eastAsia"/>
          <w:sz w:val="20"/>
          <w:szCs w:val="20"/>
          <w:lang w:val="en-US" w:eastAsia="zh-CN"/>
        </w:rPr>
      </w:pPr>
      <w:r>
        <w:rPr>
          <w:rFonts w:hint="eastAsia" w:ascii="Times New Roman" w:hAnsi="Times New Roman"/>
          <w:sz w:val="20"/>
          <w:szCs w:val="20"/>
          <w:lang w:val="en-US" w:eastAsia="zh-CN"/>
        </w:rPr>
        <w:t>The maximum configured number of RBs, N_RB, for enhanced PF 0/1/4 is given by</w:t>
      </w:r>
      <w:r>
        <w:rPr>
          <w:rFonts w:hint="eastAsia"/>
          <w:sz w:val="20"/>
          <w:szCs w:val="20"/>
          <w:lang w:val="en-US" w:eastAsia="zh-CN"/>
        </w:rPr>
        <w:t xml:space="preserve"> 16 RBs for 480 and 960 kHz SCS (same as for 120 kHz SCS).</w:t>
      </w:r>
    </w:p>
    <w:p>
      <w:pPr>
        <w:snapToGrid w:val="0"/>
        <w:spacing w:before="157" w:beforeLines="50" w:after="0" w:line="240" w:lineRule="auto"/>
        <w:jc w:val="both"/>
        <w:rPr>
          <w:rFonts w:hint="default"/>
          <w:sz w:val="20"/>
          <w:szCs w:val="20"/>
          <w:lang w:val="en-US" w:eastAsia="zh-CN"/>
        </w:rPr>
      </w:pPr>
      <w:r>
        <w:rPr>
          <w:rFonts w:hint="eastAsia"/>
          <w:sz w:val="20"/>
          <w:szCs w:val="20"/>
          <w:lang w:val="en-US" w:eastAsia="zh-CN"/>
        </w:rPr>
        <w:t>In this contribution, we will discuss some potential problems about PUCCH enhancements for 52.6 to 71GHz.</w:t>
      </w:r>
    </w:p>
    <w:bookmarkEnd w:id="5"/>
    <w:p>
      <w:pPr>
        <w:pStyle w:val="2"/>
        <w:bidi w:val="0"/>
        <w:ind w:left="432" w:leftChars="0" w:hanging="432" w:firstLineChars="0"/>
        <w:jc w:val="both"/>
        <w:rPr>
          <w:lang w:val="en-US" w:eastAsia="zh-CN"/>
        </w:rPr>
      </w:pPr>
      <w:r>
        <w:rPr>
          <w:rFonts w:hint="eastAsia"/>
          <w:lang w:val="en-US" w:eastAsia="zh-CN"/>
        </w:rPr>
        <w:t>Remaining issues on PUCCH enhancement</w:t>
      </w:r>
    </w:p>
    <w:p>
      <w:pPr>
        <w:bidi w:val="0"/>
        <w:jc w:val="both"/>
        <w:rPr>
          <w:rFonts w:hint="default" w:eastAsia="宋体"/>
          <w:lang w:val="en-US" w:eastAsia="zh-CN"/>
        </w:rPr>
      </w:pPr>
      <w:r>
        <w:rPr>
          <w:rFonts w:hint="eastAsia"/>
          <w:lang w:val="en-US" w:eastAsia="zh-CN"/>
        </w:rPr>
        <w:t xml:space="preserve">At the initial stage, the PRB number is evaluated according to the </w:t>
      </w:r>
      <w:r>
        <w:rPr>
          <w:rFonts w:eastAsia="Malgun Gothic"/>
          <w:lang w:eastAsia="en-GB"/>
        </w:rPr>
        <w:t xml:space="preserve">regulatory limits, i.e. max EIRP and </w:t>
      </w:r>
      <w:r>
        <w:rPr>
          <w:rFonts w:hint="eastAsia" w:eastAsia="宋体"/>
          <w:lang w:val="en-US" w:eastAsia="zh-CN"/>
        </w:rPr>
        <w:t xml:space="preserve">so on, by increasing the upper bound of </w:t>
      </w:r>
      <w:r>
        <w:rPr>
          <w:rFonts w:eastAsia="Malgun Gothic"/>
          <w:lang w:eastAsia="en-GB"/>
        </w:rPr>
        <w:t>regulatory limits</w:t>
      </w:r>
      <w:r>
        <w:rPr>
          <w:rFonts w:hint="eastAsia" w:eastAsia="宋体"/>
          <w:lang w:val="en-US" w:eastAsia="zh-CN"/>
        </w:rPr>
        <w:t xml:space="preserve">, the PRB number will increased accordingly. And an LS is sent to RAN4 to confirm the parameters, but the reply of RAN4 is that </w:t>
      </w:r>
      <w:r>
        <w:rPr>
          <w:rFonts w:eastAsia="Malgun Gothic"/>
          <w:lang w:eastAsia="en-GB"/>
        </w:rPr>
        <w:t xml:space="preserve">it is premature to answer </w:t>
      </w:r>
      <w:r>
        <w:rPr>
          <w:rFonts w:hint="eastAsia" w:eastAsia="宋体"/>
          <w:lang w:val="en-US" w:eastAsia="zh-CN"/>
        </w:rPr>
        <w:t xml:space="preserve">it </w:t>
      </w:r>
      <w:r>
        <w:rPr>
          <w:rFonts w:eastAsia="Malgun Gothic"/>
          <w:lang w:eastAsia="en-GB"/>
        </w:rPr>
        <w:t xml:space="preserve">at this stage. </w:t>
      </w:r>
      <w:r>
        <w:rPr>
          <w:rFonts w:hint="eastAsia" w:eastAsia="宋体"/>
          <w:lang w:val="en-US" w:eastAsia="zh-CN"/>
        </w:rPr>
        <w:t>Thus, in order to make progress,</w:t>
      </w:r>
      <w:r>
        <w:rPr>
          <w:rFonts w:hint="eastAsia"/>
          <w:lang w:val="en-US" w:eastAsia="zh-CN"/>
        </w:rPr>
        <w:t xml:space="preserve"> the PRB number of PUCCH format 0/1/4 is aligned with legacy PUCCH format 2/3. Actually in some regions, the </w:t>
      </w:r>
      <w:r>
        <w:rPr>
          <w:rFonts w:eastAsia="Malgun Gothic"/>
          <w:lang w:eastAsia="en-GB"/>
        </w:rPr>
        <w:t>conducted output power requirements</w:t>
      </w:r>
      <w:r>
        <w:rPr>
          <w:rFonts w:hint="eastAsia" w:eastAsia="宋体"/>
          <w:lang w:val="en-US" w:eastAsia="zh-CN"/>
        </w:rPr>
        <w:t xml:space="preserve"> can</w:t>
      </w:r>
      <w:r>
        <w:rPr>
          <w:rFonts w:hint="default" w:eastAsia="宋体"/>
          <w:lang w:val="en-US" w:eastAsia="zh-CN"/>
        </w:rPr>
        <w:t>’</w:t>
      </w:r>
      <w:r>
        <w:rPr>
          <w:rFonts w:hint="eastAsia" w:eastAsia="宋体"/>
          <w:lang w:val="en-US" w:eastAsia="zh-CN"/>
        </w:rPr>
        <w:t>t be met with 16 PRBs.</w:t>
      </w:r>
    </w:p>
    <w:p>
      <w:pPr>
        <w:bidi w:val="0"/>
        <w:jc w:val="both"/>
        <w:rPr>
          <w:rFonts w:hint="eastAsia"/>
          <w:lang w:val="en-US" w:eastAsia="zh-CN"/>
        </w:rPr>
      </w:pPr>
      <w:r>
        <w:rPr>
          <w:rFonts w:hint="eastAsia"/>
          <w:lang w:val="en-US" w:eastAsia="zh-CN"/>
        </w:rPr>
        <w:t>Given the UCI payload size (up to 115 bits) and PRB number(up to 16) limit of PUCCH format 4, for UCI payload size larger than 115 bits, PUCCH format 2/3 will be selected. Furthermore, PUCCH format 3 will be selected to ensure high coverage performance. But due to the existing scheme in current specification, the actual PRB number of PUCCH format 3 is subject to UCI bits and code rate. As the problems stated, some company propose to remove the UCI payload limit of PUCCH format 4, or discard the constraint of UCI payload and code rate for PUCCH format 3. For the former, the conclusion or agreement need to be reverted, and for the latter, current spec should be modified.</w:t>
      </w:r>
    </w:p>
    <w:p>
      <w:pPr>
        <w:bidi w:val="0"/>
        <w:jc w:val="both"/>
        <w:rPr>
          <w:rFonts w:hint="eastAsia"/>
          <w:lang w:val="en-US" w:eastAsia="zh-CN"/>
        </w:rPr>
      </w:pPr>
      <w:r>
        <w:rPr>
          <w:rFonts w:hint="eastAsia"/>
          <w:lang w:val="en-US" w:eastAsia="zh-CN"/>
        </w:rPr>
        <w:t>However, in our opinion, when the UCI payload size is very large, even there is no limit of 115 bits for PUCCH format 4, and 16 RBs can be used to PUCCH format 3, maybe the performance can</w:t>
      </w:r>
      <w:r>
        <w:rPr>
          <w:rFonts w:hint="default"/>
          <w:lang w:val="en-US" w:eastAsia="zh-CN"/>
        </w:rPr>
        <w:t>’</w:t>
      </w:r>
      <w:r>
        <w:rPr>
          <w:rFonts w:hint="eastAsia"/>
          <w:lang w:val="en-US" w:eastAsia="zh-CN"/>
        </w:rPr>
        <w:t>t be guaranteed either.</w:t>
      </w:r>
    </w:p>
    <w:p>
      <w:pPr>
        <w:bidi w:val="0"/>
        <w:jc w:val="both"/>
        <w:rPr>
          <w:rFonts w:hint="eastAsia"/>
          <w:lang w:val="en-US" w:eastAsia="zh-CN"/>
        </w:rPr>
      </w:pPr>
      <w:r>
        <w:rPr>
          <w:rFonts w:hint="eastAsia"/>
          <w:lang w:val="en-US" w:eastAsia="zh-CN"/>
        </w:rPr>
        <w:t xml:space="preserve">Such problem was proposed several times in previous meetings, but is de-prioritized due to lack of support, and some companies think it is not within the scope of current WID. And moderator close this coverage imbalance issue in the last meeting. Although this issue is closed, it is an undeniable fact that there is still a potential problem. We think we can discuss it in the remaining time. As is discussed above, the root of the problem is the </w:t>
      </w:r>
      <w:r>
        <w:rPr>
          <w:rFonts w:ascii="Times New Roman" w:hAnsi="Times New Roman"/>
        </w:rPr>
        <w:t>maximum configured number of RBs</w:t>
      </w:r>
      <w:r>
        <w:rPr>
          <w:rFonts w:hint="eastAsia" w:ascii="Times New Roman" w:hAnsi="Times New Roman" w:eastAsia="宋体"/>
          <w:lang w:val="en-US" w:eastAsia="zh-CN"/>
        </w:rPr>
        <w:t xml:space="preserve"> </w:t>
      </w:r>
      <w:r>
        <w:rPr>
          <w:rFonts w:hint="eastAsia"/>
          <w:lang w:val="en-US" w:eastAsia="zh-CN"/>
        </w:rPr>
        <w:t>is not large enough. So, we have the following observation:</w:t>
      </w:r>
    </w:p>
    <w:p>
      <w:pPr>
        <w:snapToGrid w:val="0"/>
        <w:spacing w:before="120" w:after="156" w:afterLines="50" w:line="240" w:lineRule="auto"/>
        <w:jc w:val="both"/>
        <w:rPr>
          <w:rFonts w:hint="default" w:eastAsia="宋体"/>
          <w:b/>
          <w:bCs/>
          <w:sz w:val="20"/>
          <w:szCs w:val="20"/>
          <w:lang w:val="en-US" w:eastAsia="zh-CN"/>
        </w:rPr>
      </w:pPr>
      <w:r>
        <w:rPr>
          <w:rFonts w:hint="eastAsia" w:eastAsia="宋体"/>
          <w:b/>
          <w:bCs/>
          <w:sz w:val="20"/>
          <w:szCs w:val="20"/>
          <w:lang w:val="en-US" w:eastAsia="zh-CN"/>
        </w:rPr>
        <w:t>Observation 1</w:t>
      </w:r>
      <w:r>
        <w:rPr>
          <w:rFonts w:eastAsia="宋体"/>
          <w:b/>
          <w:bCs/>
          <w:sz w:val="20"/>
          <w:szCs w:val="20"/>
          <w:lang w:val="en-US" w:eastAsia="zh-CN"/>
        </w:rPr>
        <w:t>:</w:t>
      </w:r>
      <w:r>
        <w:rPr>
          <w:rFonts w:hint="eastAsia" w:eastAsia="宋体"/>
          <w:b/>
          <w:bCs/>
          <w:sz w:val="20"/>
          <w:szCs w:val="20"/>
          <w:lang w:val="en-US" w:eastAsia="zh-CN"/>
        </w:rPr>
        <w:t xml:space="preserve"> If there is a need to deal with the problem of PSD limitation or coverage performance, increasing the configurable PRB numbers for PUCCH format 0/1/4 can be considered as a potential candidate method.</w:t>
      </w:r>
    </w:p>
    <w:p>
      <w:pPr>
        <w:pStyle w:val="2"/>
        <w:bidi w:val="0"/>
        <w:ind w:left="432" w:leftChars="0" w:hanging="432" w:firstLineChars="0"/>
        <w:jc w:val="both"/>
        <w:rPr>
          <w:lang w:val="en-US" w:eastAsia="zh-CN"/>
        </w:rPr>
      </w:pPr>
      <w:r>
        <w:rPr>
          <w:rFonts w:hint="eastAsia"/>
          <w:lang w:val="en-US" w:eastAsia="zh-CN"/>
        </w:rPr>
        <w:t xml:space="preserve"> Conclusion</w:t>
      </w:r>
    </w:p>
    <w:p>
      <w:pPr>
        <w:snapToGrid w:val="0"/>
        <w:spacing w:line="240" w:lineRule="auto"/>
        <w:jc w:val="both"/>
        <w:rPr>
          <w:sz w:val="20"/>
          <w:lang w:val="en-US" w:eastAsia="zh-CN"/>
        </w:rPr>
      </w:pPr>
      <w:r>
        <w:rPr>
          <w:rFonts w:hint="eastAsia"/>
          <w:sz w:val="20"/>
          <w:lang w:val="en-US" w:eastAsia="zh-CN"/>
        </w:rPr>
        <w:t>In this contribution, we discuss the remaining issues for PUCCH enhancement above 52.6 GHz band and have the following observation.</w:t>
      </w:r>
    </w:p>
    <w:p>
      <w:pPr>
        <w:snapToGrid w:val="0"/>
        <w:spacing w:before="120" w:after="156" w:afterLines="50" w:line="240" w:lineRule="auto"/>
        <w:jc w:val="both"/>
        <w:rPr>
          <w:rFonts w:hint="default" w:eastAsia="宋体"/>
          <w:b/>
          <w:bCs/>
          <w:sz w:val="20"/>
          <w:szCs w:val="20"/>
          <w:lang w:val="en-US" w:eastAsia="zh-CN"/>
        </w:rPr>
      </w:pPr>
      <w:r>
        <w:rPr>
          <w:rFonts w:hint="eastAsia" w:eastAsia="宋体"/>
          <w:b/>
          <w:bCs/>
          <w:sz w:val="20"/>
          <w:szCs w:val="20"/>
          <w:lang w:val="en-US" w:eastAsia="zh-CN"/>
        </w:rPr>
        <w:t>Observation 1</w:t>
      </w:r>
      <w:r>
        <w:rPr>
          <w:rFonts w:eastAsia="宋体"/>
          <w:b/>
          <w:bCs/>
          <w:sz w:val="20"/>
          <w:szCs w:val="20"/>
          <w:lang w:val="en-US" w:eastAsia="zh-CN"/>
        </w:rPr>
        <w:t>:</w:t>
      </w:r>
      <w:r>
        <w:rPr>
          <w:rFonts w:hint="eastAsia" w:eastAsia="宋体"/>
          <w:b/>
          <w:bCs/>
          <w:sz w:val="20"/>
          <w:szCs w:val="20"/>
          <w:lang w:val="en-US" w:eastAsia="zh-CN"/>
        </w:rPr>
        <w:t xml:space="preserve"> If there is a need to deal with the problem of PSD limitation or coverage performance, increasing the configurable PRB numbers for PUCCH format 0/1/4 can be considered as a potential candidate method.</w:t>
      </w:r>
    </w:p>
    <w:bookmarkEnd w:id="0"/>
    <w:bookmarkEnd w:id="1"/>
    <w:bookmarkEnd w:id="2"/>
    <w:bookmarkEnd w:id="3"/>
    <w:p>
      <w:pPr>
        <w:pStyle w:val="2"/>
        <w:bidi w:val="0"/>
        <w:ind w:left="432" w:leftChars="0" w:hanging="432" w:firstLineChars="0"/>
        <w:rPr>
          <w:lang w:val="en-US" w:eastAsia="zh-CN"/>
        </w:rPr>
      </w:pPr>
      <w:r>
        <w:rPr>
          <w:rFonts w:hint="eastAsia"/>
          <w:lang w:val="en-US" w:eastAsia="zh-CN"/>
        </w:rPr>
        <w:t xml:space="preserve"> Reference</w:t>
      </w:r>
    </w:p>
    <w:bookmarkEnd w:id="4"/>
    <w:p>
      <w:pPr>
        <w:widowControl w:val="0"/>
        <w:numPr>
          <w:ilvl w:val="0"/>
          <w:numId w:val="2"/>
        </w:numPr>
        <w:autoSpaceDE w:val="0"/>
        <w:autoSpaceDN w:val="0"/>
        <w:adjustRightInd w:val="0"/>
        <w:spacing w:after="93" w:afterLines="30" w:line="240" w:lineRule="auto"/>
        <w:jc w:val="both"/>
        <w:outlineLvl w:val="0"/>
        <w:rPr>
          <w:sz w:val="20"/>
          <w:szCs w:val="20"/>
          <w:lang w:val="en-US" w:eastAsia="zh-CN"/>
        </w:rPr>
      </w:pPr>
      <w:r>
        <w:rPr>
          <w:rFonts w:hint="eastAsia"/>
          <w:sz w:val="20"/>
          <w:szCs w:val="20"/>
          <w:lang w:val="en-US" w:eastAsia="zh-CN"/>
        </w:rPr>
        <w:t>Draft Minutes report RAN1#107b-e_v020.</w:t>
      </w:r>
    </w:p>
    <w:p>
      <w:pPr>
        <w:widowControl w:val="0"/>
        <w:numPr>
          <w:ilvl w:val="0"/>
          <w:numId w:val="0"/>
        </w:numPr>
        <w:autoSpaceDE w:val="0"/>
        <w:autoSpaceDN w:val="0"/>
        <w:adjustRightInd w:val="0"/>
        <w:spacing w:after="93" w:afterLines="30" w:line="240" w:lineRule="auto"/>
        <w:ind w:leftChars="0"/>
        <w:jc w:val="both"/>
        <w:outlineLvl w:val="0"/>
        <w:rPr>
          <w:sz w:val="20"/>
          <w:szCs w:val="20"/>
          <w:lang w:val="en-US" w:eastAsia="zh-CN"/>
        </w:rPr>
      </w:pPr>
    </w:p>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MS Mincho">
    <w:altName w:val="Yu Gothic UI"/>
    <w:panose1 w:val="02020609040205080304"/>
    <w:charset w:val="80"/>
    <w:family w:val="roman"/>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 w:name="Batang">
    <w:altName w:val="Malgun Gothic"/>
    <w:panose1 w:val="02030600000101010101"/>
    <w:charset w:val="81"/>
    <w:family w:val="auto"/>
    <w:pitch w:val="default"/>
    <w:sig w:usb0="00000000" w:usb1="00000000" w:usb2="00000030" w:usb3="00000000" w:csb0="4008009F" w:csb1="DFD70000"/>
  </w:font>
  <w:font w:name="Malgun Gothic">
    <w:panose1 w:val="020B0503020000020004"/>
    <w:charset w:val="81"/>
    <w:family w:val="auto"/>
    <w:pitch w:val="default"/>
    <w:sig w:usb0="9000002F" w:usb1="29D77CFB" w:usb2="00000012" w:usb3="00000000" w:csb0="00080001"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C35ABA0"/>
    <w:multiLevelType w:val="multilevel"/>
    <w:tmpl w:val="BC35ABA0"/>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
    <w:nsid w:val="77DCE42B"/>
    <w:multiLevelType w:val="multilevel"/>
    <w:tmpl w:val="77DCE42B"/>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2D12F32"/>
    <w:rsid w:val="00006E0B"/>
    <w:rsid w:val="00021E74"/>
    <w:rsid w:val="000851F4"/>
    <w:rsid w:val="000967EF"/>
    <w:rsid w:val="0009742E"/>
    <w:rsid w:val="000B7AB0"/>
    <w:rsid w:val="000E1E21"/>
    <w:rsid w:val="000F08E3"/>
    <w:rsid w:val="000F50A0"/>
    <w:rsid w:val="001712A0"/>
    <w:rsid w:val="00181340"/>
    <w:rsid w:val="0018200A"/>
    <w:rsid w:val="001861F9"/>
    <w:rsid w:val="001D0E75"/>
    <w:rsid w:val="0021657C"/>
    <w:rsid w:val="00257A7C"/>
    <w:rsid w:val="00307F5A"/>
    <w:rsid w:val="00387E5D"/>
    <w:rsid w:val="0047456D"/>
    <w:rsid w:val="004B73BD"/>
    <w:rsid w:val="004F14A1"/>
    <w:rsid w:val="005364E9"/>
    <w:rsid w:val="00554E16"/>
    <w:rsid w:val="005A3544"/>
    <w:rsid w:val="005F6EBC"/>
    <w:rsid w:val="0062646D"/>
    <w:rsid w:val="00627A09"/>
    <w:rsid w:val="006831BB"/>
    <w:rsid w:val="006B2188"/>
    <w:rsid w:val="00743B4D"/>
    <w:rsid w:val="007776BB"/>
    <w:rsid w:val="007F759D"/>
    <w:rsid w:val="00885D76"/>
    <w:rsid w:val="008A01DC"/>
    <w:rsid w:val="008E781C"/>
    <w:rsid w:val="009B4F9C"/>
    <w:rsid w:val="009C6131"/>
    <w:rsid w:val="009F6A10"/>
    <w:rsid w:val="00A34DE7"/>
    <w:rsid w:val="00B14ED1"/>
    <w:rsid w:val="00B32853"/>
    <w:rsid w:val="00B966A6"/>
    <w:rsid w:val="00BB328A"/>
    <w:rsid w:val="00C32E8E"/>
    <w:rsid w:val="00C56318"/>
    <w:rsid w:val="00C81B60"/>
    <w:rsid w:val="00CA6F1B"/>
    <w:rsid w:val="00CB0BC6"/>
    <w:rsid w:val="00CF63EB"/>
    <w:rsid w:val="00D06F7A"/>
    <w:rsid w:val="00D51EFD"/>
    <w:rsid w:val="00D74791"/>
    <w:rsid w:val="00D97B3D"/>
    <w:rsid w:val="00ED5E50"/>
    <w:rsid w:val="00F10FD8"/>
    <w:rsid w:val="00F578B9"/>
    <w:rsid w:val="00F62808"/>
    <w:rsid w:val="0108199E"/>
    <w:rsid w:val="0115647E"/>
    <w:rsid w:val="011A4E2F"/>
    <w:rsid w:val="0127325D"/>
    <w:rsid w:val="0139193C"/>
    <w:rsid w:val="01584628"/>
    <w:rsid w:val="017C3F59"/>
    <w:rsid w:val="01867213"/>
    <w:rsid w:val="01B1710C"/>
    <w:rsid w:val="01DB2A30"/>
    <w:rsid w:val="021D5A08"/>
    <w:rsid w:val="022B7655"/>
    <w:rsid w:val="022D3A62"/>
    <w:rsid w:val="02416251"/>
    <w:rsid w:val="02585502"/>
    <w:rsid w:val="02611C02"/>
    <w:rsid w:val="02965DF5"/>
    <w:rsid w:val="02A2193D"/>
    <w:rsid w:val="02B6701A"/>
    <w:rsid w:val="02C82BD2"/>
    <w:rsid w:val="02ED3167"/>
    <w:rsid w:val="02F3013F"/>
    <w:rsid w:val="03043CF3"/>
    <w:rsid w:val="030E63D5"/>
    <w:rsid w:val="031E1E63"/>
    <w:rsid w:val="032324D2"/>
    <w:rsid w:val="034B55D8"/>
    <w:rsid w:val="036616E8"/>
    <w:rsid w:val="03765E44"/>
    <w:rsid w:val="03816DD8"/>
    <w:rsid w:val="03A9694A"/>
    <w:rsid w:val="03C21B33"/>
    <w:rsid w:val="03FB138C"/>
    <w:rsid w:val="03FE3F71"/>
    <w:rsid w:val="043602E0"/>
    <w:rsid w:val="046A16AF"/>
    <w:rsid w:val="0473076D"/>
    <w:rsid w:val="04747DF7"/>
    <w:rsid w:val="0493600A"/>
    <w:rsid w:val="04BB08D3"/>
    <w:rsid w:val="04C937AA"/>
    <w:rsid w:val="04CF6BDF"/>
    <w:rsid w:val="04D551C3"/>
    <w:rsid w:val="05303615"/>
    <w:rsid w:val="055279C1"/>
    <w:rsid w:val="055C0A84"/>
    <w:rsid w:val="056734CF"/>
    <w:rsid w:val="05732496"/>
    <w:rsid w:val="05CB1A4F"/>
    <w:rsid w:val="05F813D0"/>
    <w:rsid w:val="05FC7CF4"/>
    <w:rsid w:val="0600327F"/>
    <w:rsid w:val="06030A6D"/>
    <w:rsid w:val="061077F5"/>
    <w:rsid w:val="061668AD"/>
    <w:rsid w:val="0618733F"/>
    <w:rsid w:val="06333E6A"/>
    <w:rsid w:val="063C1369"/>
    <w:rsid w:val="064849CC"/>
    <w:rsid w:val="066263F3"/>
    <w:rsid w:val="066605F5"/>
    <w:rsid w:val="06677B51"/>
    <w:rsid w:val="066F1070"/>
    <w:rsid w:val="0687062C"/>
    <w:rsid w:val="068B55D9"/>
    <w:rsid w:val="06AD53BF"/>
    <w:rsid w:val="06C61A46"/>
    <w:rsid w:val="06D124B3"/>
    <w:rsid w:val="06EA591C"/>
    <w:rsid w:val="06EF24BF"/>
    <w:rsid w:val="06F244B3"/>
    <w:rsid w:val="07035655"/>
    <w:rsid w:val="07086705"/>
    <w:rsid w:val="073435E7"/>
    <w:rsid w:val="074054A4"/>
    <w:rsid w:val="075D616A"/>
    <w:rsid w:val="07791DC5"/>
    <w:rsid w:val="077E3454"/>
    <w:rsid w:val="078C259F"/>
    <w:rsid w:val="07915C37"/>
    <w:rsid w:val="07A51FDC"/>
    <w:rsid w:val="07DE72DB"/>
    <w:rsid w:val="07EA7565"/>
    <w:rsid w:val="07F04C93"/>
    <w:rsid w:val="07F62E8F"/>
    <w:rsid w:val="07FC08B8"/>
    <w:rsid w:val="08141B1F"/>
    <w:rsid w:val="081441AE"/>
    <w:rsid w:val="0818744A"/>
    <w:rsid w:val="08307FAA"/>
    <w:rsid w:val="08351768"/>
    <w:rsid w:val="084A09FD"/>
    <w:rsid w:val="087870B7"/>
    <w:rsid w:val="087B6BC6"/>
    <w:rsid w:val="088B32E4"/>
    <w:rsid w:val="08A02F89"/>
    <w:rsid w:val="08B5298A"/>
    <w:rsid w:val="08BC49B5"/>
    <w:rsid w:val="08C510FC"/>
    <w:rsid w:val="08CD3607"/>
    <w:rsid w:val="08D71A5C"/>
    <w:rsid w:val="08E91ACD"/>
    <w:rsid w:val="09232881"/>
    <w:rsid w:val="094967F4"/>
    <w:rsid w:val="0954120F"/>
    <w:rsid w:val="09550984"/>
    <w:rsid w:val="0967509C"/>
    <w:rsid w:val="0970552B"/>
    <w:rsid w:val="09807479"/>
    <w:rsid w:val="09845B57"/>
    <w:rsid w:val="099E76AE"/>
    <w:rsid w:val="09A36106"/>
    <w:rsid w:val="09B250D0"/>
    <w:rsid w:val="09B60774"/>
    <w:rsid w:val="09D407AA"/>
    <w:rsid w:val="09D92C7D"/>
    <w:rsid w:val="09D93420"/>
    <w:rsid w:val="09E85030"/>
    <w:rsid w:val="09F83989"/>
    <w:rsid w:val="09FD37FD"/>
    <w:rsid w:val="0A1F618F"/>
    <w:rsid w:val="0A2E37BE"/>
    <w:rsid w:val="0A4B371A"/>
    <w:rsid w:val="0A5515BE"/>
    <w:rsid w:val="0A62229A"/>
    <w:rsid w:val="0A6D3A82"/>
    <w:rsid w:val="0A6F1E0F"/>
    <w:rsid w:val="0A770D66"/>
    <w:rsid w:val="0A9A1D55"/>
    <w:rsid w:val="0AA060A3"/>
    <w:rsid w:val="0AA20770"/>
    <w:rsid w:val="0AA45628"/>
    <w:rsid w:val="0ACA7C62"/>
    <w:rsid w:val="0AE17F36"/>
    <w:rsid w:val="0B035CD6"/>
    <w:rsid w:val="0B121B05"/>
    <w:rsid w:val="0B2569A7"/>
    <w:rsid w:val="0B3F0F7A"/>
    <w:rsid w:val="0B432AA9"/>
    <w:rsid w:val="0B437B7A"/>
    <w:rsid w:val="0B5435AE"/>
    <w:rsid w:val="0B6235D3"/>
    <w:rsid w:val="0B861ECF"/>
    <w:rsid w:val="0B890426"/>
    <w:rsid w:val="0BA74DFB"/>
    <w:rsid w:val="0BA7704F"/>
    <w:rsid w:val="0BAC384A"/>
    <w:rsid w:val="0BB70AB7"/>
    <w:rsid w:val="0BB72E84"/>
    <w:rsid w:val="0BC568EF"/>
    <w:rsid w:val="0BC91115"/>
    <w:rsid w:val="0BD37E31"/>
    <w:rsid w:val="0BD664EA"/>
    <w:rsid w:val="0BD80BE7"/>
    <w:rsid w:val="0BE6738E"/>
    <w:rsid w:val="0BF03EE2"/>
    <w:rsid w:val="0BF67E1D"/>
    <w:rsid w:val="0C01288E"/>
    <w:rsid w:val="0C1178CE"/>
    <w:rsid w:val="0C25651A"/>
    <w:rsid w:val="0C2770D8"/>
    <w:rsid w:val="0C6059F3"/>
    <w:rsid w:val="0C6970D0"/>
    <w:rsid w:val="0C822CA9"/>
    <w:rsid w:val="0C945357"/>
    <w:rsid w:val="0C9A50CA"/>
    <w:rsid w:val="0C9D6F35"/>
    <w:rsid w:val="0CC218FB"/>
    <w:rsid w:val="0CC273F8"/>
    <w:rsid w:val="0CF12A0A"/>
    <w:rsid w:val="0CF63EEB"/>
    <w:rsid w:val="0CFD4CE5"/>
    <w:rsid w:val="0D1203D5"/>
    <w:rsid w:val="0D1601C0"/>
    <w:rsid w:val="0D250A6E"/>
    <w:rsid w:val="0D2B25B4"/>
    <w:rsid w:val="0D61143B"/>
    <w:rsid w:val="0D6A03C8"/>
    <w:rsid w:val="0DA87856"/>
    <w:rsid w:val="0DAD5684"/>
    <w:rsid w:val="0DC95838"/>
    <w:rsid w:val="0DCE7ED0"/>
    <w:rsid w:val="0DD05662"/>
    <w:rsid w:val="0DD56054"/>
    <w:rsid w:val="0DD74CB9"/>
    <w:rsid w:val="0DD846B1"/>
    <w:rsid w:val="0DE5256A"/>
    <w:rsid w:val="0E0D4183"/>
    <w:rsid w:val="0E3C5CBE"/>
    <w:rsid w:val="0E4607B9"/>
    <w:rsid w:val="0E4F055D"/>
    <w:rsid w:val="0E607F12"/>
    <w:rsid w:val="0E70366A"/>
    <w:rsid w:val="0E781A3F"/>
    <w:rsid w:val="0E823FEC"/>
    <w:rsid w:val="0EC61168"/>
    <w:rsid w:val="0ECE7159"/>
    <w:rsid w:val="0F1F03D9"/>
    <w:rsid w:val="0F247A7F"/>
    <w:rsid w:val="0F620AD3"/>
    <w:rsid w:val="0F70768E"/>
    <w:rsid w:val="0F8404D4"/>
    <w:rsid w:val="0F844993"/>
    <w:rsid w:val="0F9B26C3"/>
    <w:rsid w:val="0F9D6E2B"/>
    <w:rsid w:val="0FC707CB"/>
    <w:rsid w:val="0FE63603"/>
    <w:rsid w:val="0FEF272B"/>
    <w:rsid w:val="100C5E9D"/>
    <w:rsid w:val="1010222F"/>
    <w:rsid w:val="10183DF6"/>
    <w:rsid w:val="102B26FE"/>
    <w:rsid w:val="103208B8"/>
    <w:rsid w:val="103E0811"/>
    <w:rsid w:val="104005C0"/>
    <w:rsid w:val="105F69FB"/>
    <w:rsid w:val="106742F8"/>
    <w:rsid w:val="10A2495D"/>
    <w:rsid w:val="10BB568D"/>
    <w:rsid w:val="10D37476"/>
    <w:rsid w:val="1125017E"/>
    <w:rsid w:val="112862B7"/>
    <w:rsid w:val="112D1BDB"/>
    <w:rsid w:val="112E5838"/>
    <w:rsid w:val="1130516F"/>
    <w:rsid w:val="11314D7D"/>
    <w:rsid w:val="116344A8"/>
    <w:rsid w:val="11844074"/>
    <w:rsid w:val="11980F4D"/>
    <w:rsid w:val="11984385"/>
    <w:rsid w:val="119B7FC1"/>
    <w:rsid w:val="11C20722"/>
    <w:rsid w:val="11C51C53"/>
    <w:rsid w:val="11EB28B7"/>
    <w:rsid w:val="11F10C82"/>
    <w:rsid w:val="11F32150"/>
    <w:rsid w:val="11F43B30"/>
    <w:rsid w:val="11F50F40"/>
    <w:rsid w:val="11F848EB"/>
    <w:rsid w:val="11FD378F"/>
    <w:rsid w:val="12214EBF"/>
    <w:rsid w:val="1227188F"/>
    <w:rsid w:val="125406CD"/>
    <w:rsid w:val="125922BE"/>
    <w:rsid w:val="12666699"/>
    <w:rsid w:val="12A84DF6"/>
    <w:rsid w:val="12BB5676"/>
    <w:rsid w:val="12BD49CE"/>
    <w:rsid w:val="12D9255A"/>
    <w:rsid w:val="12E07839"/>
    <w:rsid w:val="12FC3790"/>
    <w:rsid w:val="12FE1A0F"/>
    <w:rsid w:val="1306023F"/>
    <w:rsid w:val="130D77E4"/>
    <w:rsid w:val="131F6CBA"/>
    <w:rsid w:val="132A319E"/>
    <w:rsid w:val="13542A59"/>
    <w:rsid w:val="135C5955"/>
    <w:rsid w:val="136B76F3"/>
    <w:rsid w:val="137279DE"/>
    <w:rsid w:val="13751DF1"/>
    <w:rsid w:val="13766023"/>
    <w:rsid w:val="13853B76"/>
    <w:rsid w:val="13874A8C"/>
    <w:rsid w:val="138B22F1"/>
    <w:rsid w:val="139B0134"/>
    <w:rsid w:val="13AA106F"/>
    <w:rsid w:val="13AE324F"/>
    <w:rsid w:val="13DD45AD"/>
    <w:rsid w:val="140263B6"/>
    <w:rsid w:val="14106006"/>
    <w:rsid w:val="14200C4E"/>
    <w:rsid w:val="14274B78"/>
    <w:rsid w:val="143536D0"/>
    <w:rsid w:val="143C45E3"/>
    <w:rsid w:val="14436DCE"/>
    <w:rsid w:val="14515980"/>
    <w:rsid w:val="14553CEC"/>
    <w:rsid w:val="145C505D"/>
    <w:rsid w:val="145E5B40"/>
    <w:rsid w:val="14682B3F"/>
    <w:rsid w:val="147042E6"/>
    <w:rsid w:val="14836477"/>
    <w:rsid w:val="14A046A3"/>
    <w:rsid w:val="14BF072D"/>
    <w:rsid w:val="14C0401F"/>
    <w:rsid w:val="14C13D94"/>
    <w:rsid w:val="14DB3D6A"/>
    <w:rsid w:val="150470DB"/>
    <w:rsid w:val="150C351F"/>
    <w:rsid w:val="151813E6"/>
    <w:rsid w:val="15413B25"/>
    <w:rsid w:val="154F0B0F"/>
    <w:rsid w:val="15622487"/>
    <w:rsid w:val="15AD58A6"/>
    <w:rsid w:val="15CE49ED"/>
    <w:rsid w:val="15D35372"/>
    <w:rsid w:val="15D71E40"/>
    <w:rsid w:val="15DF341C"/>
    <w:rsid w:val="160056B5"/>
    <w:rsid w:val="1608724F"/>
    <w:rsid w:val="160A26ED"/>
    <w:rsid w:val="16286CA7"/>
    <w:rsid w:val="16323A74"/>
    <w:rsid w:val="166D62A9"/>
    <w:rsid w:val="16B01B38"/>
    <w:rsid w:val="16BA0060"/>
    <w:rsid w:val="16BF3F11"/>
    <w:rsid w:val="16C92951"/>
    <w:rsid w:val="16E14F01"/>
    <w:rsid w:val="16F33087"/>
    <w:rsid w:val="170C1892"/>
    <w:rsid w:val="170C555A"/>
    <w:rsid w:val="171E47FF"/>
    <w:rsid w:val="17284327"/>
    <w:rsid w:val="172D6C55"/>
    <w:rsid w:val="17401E8B"/>
    <w:rsid w:val="17580E95"/>
    <w:rsid w:val="17625842"/>
    <w:rsid w:val="17795F9B"/>
    <w:rsid w:val="17A857AC"/>
    <w:rsid w:val="17C63974"/>
    <w:rsid w:val="17CC7136"/>
    <w:rsid w:val="17CE5354"/>
    <w:rsid w:val="17DD320B"/>
    <w:rsid w:val="17FC62CE"/>
    <w:rsid w:val="1812328F"/>
    <w:rsid w:val="182260DE"/>
    <w:rsid w:val="183C02AF"/>
    <w:rsid w:val="18403661"/>
    <w:rsid w:val="18580D0A"/>
    <w:rsid w:val="18800BAD"/>
    <w:rsid w:val="18814983"/>
    <w:rsid w:val="18AB2007"/>
    <w:rsid w:val="18E33512"/>
    <w:rsid w:val="18F176A3"/>
    <w:rsid w:val="18F20616"/>
    <w:rsid w:val="18F62B6D"/>
    <w:rsid w:val="190C3305"/>
    <w:rsid w:val="191707F8"/>
    <w:rsid w:val="191C46D7"/>
    <w:rsid w:val="195111CB"/>
    <w:rsid w:val="197944D7"/>
    <w:rsid w:val="19927B65"/>
    <w:rsid w:val="19B720DA"/>
    <w:rsid w:val="19BA47EC"/>
    <w:rsid w:val="19D16C8C"/>
    <w:rsid w:val="19EE52D5"/>
    <w:rsid w:val="19F62439"/>
    <w:rsid w:val="19FD2213"/>
    <w:rsid w:val="1A05761A"/>
    <w:rsid w:val="1A0A1C7A"/>
    <w:rsid w:val="1A185794"/>
    <w:rsid w:val="1A2336E4"/>
    <w:rsid w:val="1A4C0A25"/>
    <w:rsid w:val="1A5F0839"/>
    <w:rsid w:val="1A651479"/>
    <w:rsid w:val="1A702A2B"/>
    <w:rsid w:val="1A7B2A69"/>
    <w:rsid w:val="1A7F3676"/>
    <w:rsid w:val="1AB86650"/>
    <w:rsid w:val="1AD77D56"/>
    <w:rsid w:val="1AF35C6A"/>
    <w:rsid w:val="1B0D4E94"/>
    <w:rsid w:val="1B111029"/>
    <w:rsid w:val="1B2B443A"/>
    <w:rsid w:val="1B2F44F4"/>
    <w:rsid w:val="1B426C13"/>
    <w:rsid w:val="1B6F0297"/>
    <w:rsid w:val="1B731154"/>
    <w:rsid w:val="1B8A388D"/>
    <w:rsid w:val="1B907902"/>
    <w:rsid w:val="1B9E06F9"/>
    <w:rsid w:val="1BA677A0"/>
    <w:rsid w:val="1BC06648"/>
    <w:rsid w:val="1BCF2921"/>
    <w:rsid w:val="1BD926B9"/>
    <w:rsid w:val="1BE277C5"/>
    <w:rsid w:val="1BF073C2"/>
    <w:rsid w:val="1BF35CB7"/>
    <w:rsid w:val="1BFA3805"/>
    <w:rsid w:val="1BFB732C"/>
    <w:rsid w:val="1BFF088A"/>
    <w:rsid w:val="1C033378"/>
    <w:rsid w:val="1C036746"/>
    <w:rsid w:val="1C070B24"/>
    <w:rsid w:val="1C0C3371"/>
    <w:rsid w:val="1C155645"/>
    <w:rsid w:val="1C2A0800"/>
    <w:rsid w:val="1C304909"/>
    <w:rsid w:val="1C4D3605"/>
    <w:rsid w:val="1C820468"/>
    <w:rsid w:val="1C9A5085"/>
    <w:rsid w:val="1CA06420"/>
    <w:rsid w:val="1CAE6760"/>
    <w:rsid w:val="1CB709BE"/>
    <w:rsid w:val="1CBE4D9F"/>
    <w:rsid w:val="1CDA115C"/>
    <w:rsid w:val="1CDD3AB9"/>
    <w:rsid w:val="1CE31042"/>
    <w:rsid w:val="1CED22BC"/>
    <w:rsid w:val="1D0A59B9"/>
    <w:rsid w:val="1D157DAF"/>
    <w:rsid w:val="1D1E1FF5"/>
    <w:rsid w:val="1D3E7E75"/>
    <w:rsid w:val="1D6179D8"/>
    <w:rsid w:val="1D6E573D"/>
    <w:rsid w:val="1D7D467D"/>
    <w:rsid w:val="1D7F1E8C"/>
    <w:rsid w:val="1D812105"/>
    <w:rsid w:val="1D87536C"/>
    <w:rsid w:val="1DA51328"/>
    <w:rsid w:val="1DAC1E92"/>
    <w:rsid w:val="1DB10A60"/>
    <w:rsid w:val="1DB57FCC"/>
    <w:rsid w:val="1DE776FE"/>
    <w:rsid w:val="1E132628"/>
    <w:rsid w:val="1E363500"/>
    <w:rsid w:val="1E3B1061"/>
    <w:rsid w:val="1E3B725A"/>
    <w:rsid w:val="1E4A4B98"/>
    <w:rsid w:val="1E8263B4"/>
    <w:rsid w:val="1EA844B7"/>
    <w:rsid w:val="1EAC5891"/>
    <w:rsid w:val="1ECC0751"/>
    <w:rsid w:val="1ED3171A"/>
    <w:rsid w:val="1EDB256A"/>
    <w:rsid w:val="1EE95433"/>
    <w:rsid w:val="1EF362F8"/>
    <w:rsid w:val="1F0212B8"/>
    <w:rsid w:val="1F060917"/>
    <w:rsid w:val="1F0A5252"/>
    <w:rsid w:val="1F0C42E4"/>
    <w:rsid w:val="1F2A5438"/>
    <w:rsid w:val="1F6F55F4"/>
    <w:rsid w:val="1F8A0FF1"/>
    <w:rsid w:val="1FA96D79"/>
    <w:rsid w:val="1FBB1ABA"/>
    <w:rsid w:val="1FD95AEF"/>
    <w:rsid w:val="1FE61D9F"/>
    <w:rsid w:val="1FFA235F"/>
    <w:rsid w:val="20130C5A"/>
    <w:rsid w:val="20163ADB"/>
    <w:rsid w:val="201818AE"/>
    <w:rsid w:val="2021772C"/>
    <w:rsid w:val="203E10F8"/>
    <w:rsid w:val="2050798C"/>
    <w:rsid w:val="20563E1B"/>
    <w:rsid w:val="207746B9"/>
    <w:rsid w:val="20780A05"/>
    <w:rsid w:val="20803C1F"/>
    <w:rsid w:val="209338EE"/>
    <w:rsid w:val="209C70C5"/>
    <w:rsid w:val="20B724A5"/>
    <w:rsid w:val="20B8125B"/>
    <w:rsid w:val="20F34E36"/>
    <w:rsid w:val="2130218F"/>
    <w:rsid w:val="213E1EEF"/>
    <w:rsid w:val="214C55BB"/>
    <w:rsid w:val="2159097E"/>
    <w:rsid w:val="21695262"/>
    <w:rsid w:val="21854247"/>
    <w:rsid w:val="21C97307"/>
    <w:rsid w:val="21E72A31"/>
    <w:rsid w:val="21E767F2"/>
    <w:rsid w:val="2204090A"/>
    <w:rsid w:val="222F25BD"/>
    <w:rsid w:val="223D09A6"/>
    <w:rsid w:val="224E5F2E"/>
    <w:rsid w:val="225609AD"/>
    <w:rsid w:val="22565449"/>
    <w:rsid w:val="226328E2"/>
    <w:rsid w:val="227C0B04"/>
    <w:rsid w:val="228C7E51"/>
    <w:rsid w:val="229E57C2"/>
    <w:rsid w:val="22A76AAB"/>
    <w:rsid w:val="22B64335"/>
    <w:rsid w:val="23006F2E"/>
    <w:rsid w:val="230966C6"/>
    <w:rsid w:val="230A1136"/>
    <w:rsid w:val="230E5BCD"/>
    <w:rsid w:val="232B1DAB"/>
    <w:rsid w:val="23344F2A"/>
    <w:rsid w:val="233759D1"/>
    <w:rsid w:val="2345251C"/>
    <w:rsid w:val="23490BD4"/>
    <w:rsid w:val="23504A12"/>
    <w:rsid w:val="237671EA"/>
    <w:rsid w:val="23916557"/>
    <w:rsid w:val="23C40503"/>
    <w:rsid w:val="23C80A21"/>
    <w:rsid w:val="23DD45AA"/>
    <w:rsid w:val="23F614FE"/>
    <w:rsid w:val="24026B4E"/>
    <w:rsid w:val="24082832"/>
    <w:rsid w:val="241E30E9"/>
    <w:rsid w:val="24210E0D"/>
    <w:rsid w:val="2423776F"/>
    <w:rsid w:val="24250259"/>
    <w:rsid w:val="24441AFD"/>
    <w:rsid w:val="244836C3"/>
    <w:rsid w:val="24510986"/>
    <w:rsid w:val="24694F5C"/>
    <w:rsid w:val="24727047"/>
    <w:rsid w:val="248B567C"/>
    <w:rsid w:val="24974D49"/>
    <w:rsid w:val="24A10433"/>
    <w:rsid w:val="24A109DF"/>
    <w:rsid w:val="24C867D2"/>
    <w:rsid w:val="24EE61FF"/>
    <w:rsid w:val="24F627C0"/>
    <w:rsid w:val="24F76DCC"/>
    <w:rsid w:val="24FF1F15"/>
    <w:rsid w:val="252B12D5"/>
    <w:rsid w:val="252D05DD"/>
    <w:rsid w:val="2542245C"/>
    <w:rsid w:val="25447FA4"/>
    <w:rsid w:val="25533898"/>
    <w:rsid w:val="25575B73"/>
    <w:rsid w:val="255F16D4"/>
    <w:rsid w:val="259465C4"/>
    <w:rsid w:val="25996C7D"/>
    <w:rsid w:val="25AC14E8"/>
    <w:rsid w:val="25AC6296"/>
    <w:rsid w:val="25C21AC6"/>
    <w:rsid w:val="25D83B26"/>
    <w:rsid w:val="25E52965"/>
    <w:rsid w:val="26020A31"/>
    <w:rsid w:val="2613381B"/>
    <w:rsid w:val="261500CD"/>
    <w:rsid w:val="26156605"/>
    <w:rsid w:val="26231619"/>
    <w:rsid w:val="26231938"/>
    <w:rsid w:val="262478D1"/>
    <w:rsid w:val="2629136E"/>
    <w:rsid w:val="26350B10"/>
    <w:rsid w:val="2643129E"/>
    <w:rsid w:val="26654CA6"/>
    <w:rsid w:val="2675524A"/>
    <w:rsid w:val="26774E1C"/>
    <w:rsid w:val="267A198C"/>
    <w:rsid w:val="26834836"/>
    <w:rsid w:val="26855EC1"/>
    <w:rsid w:val="268D348F"/>
    <w:rsid w:val="26995BD6"/>
    <w:rsid w:val="269C7EDF"/>
    <w:rsid w:val="26A33F77"/>
    <w:rsid w:val="26A83F5D"/>
    <w:rsid w:val="26B7128E"/>
    <w:rsid w:val="26FB4060"/>
    <w:rsid w:val="27257410"/>
    <w:rsid w:val="27271765"/>
    <w:rsid w:val="27440EBB"/>
    <w:rsid w:val="274751D0"/>
    <w:rsid w:val="27522E7D"/>
    <w:rsid w:val="275A2504"/>
    <w:rsid w:val="27817D7C"/>
    <w:rsid w:val="27847CCB"/>
    <w:rsid w:val="27955D7D"/>
    <w:rsid w:val="27CA4439"/>
    <w:rsid w:val="27CB1F1A"/>
    <w:rsid w:val="27D01274"/>
    <w:rsid w:val="27D13E99"/>
    <w:rsid w:val="27D63501"/>
    <w:rsid w:val="27D91F3E"/>
    <w:rsid w:val="27DF0AB9"/>
    <w:rsid w:val="27E1127B"/>
    <w:rsid w:val="27F65E13"/>
    <w:rsid w:val="27F676E5"/>
    <w:rsid w:val="2803495E"/>
    <w:rsid w:val="2811450F"/>
    <w:rsid w:val="28151F20"/>
    <w:rsid w:val="28307E79"/>
    <w:rsid w:val="285A5D16"/>
    <w:rsid w:val="285D61FF"/>
    <w:rsid w:val="285F4726"/>
    <w:rsid w:val="28607288"/>
    <w:rsid w:val="287F5B8B"/>
    <w:rsid w:val="28881D38"/>
    <w:rsid w:val="289A4937"/>
    <w:rsid w:val="289B7FAA"/>
    <w:rsid w:val="28A720AF"/>
    <w:rsid w:val="28C827D1"/>
    <w:rsid w:val="28DA31E6"/>
    <w:rsid w:val="28DF338C"/>
    <w:rsid w:val="28FD1FE8"/>
    <w:rsid w:val="290E4894"/>
    <w:rsid w:val="291351A0"/>
    <w:rsid w:val="29205E23"/>
    <w:rsid w:val="29336D21"/>
    <w:rsid w:val="293E7FC8"/>
    <w:rsid w:val="294052E5"/>
    <w:rsid w:val="294248A9"/>
    <w:rsid w:val="29492FD5"/>
    <w:rsid w:val="294A3735"/>
    <w:rsid w:val="295150BC"/>
    <w:rsid w:val="29517458"/>
    <w:rsid w:val="295705B5"/>
    <w:rsid w:val="295A4206"/>
    <w:rsid w:val="295E1AE3"/>
    <w:rsid w:val="29627340"/>
    <w:rsid w:val="296A5874"/>
    <w:rsid w:val="29762349"/>
    <w:rsid w:val="297C3BE5"/>
    <w:rsid w:val="2982384D"/>
    <w:rsid w:val="29893642"/>
    <w:rsid w:val="298C1BBB"/>
    <w:rsid w:val="298D6C7A"/>
    <w:rsid w:val="298F7BDD"/>
    <w:rsid w:val="29A57B8F"/>
    <w:rsid w:val="29A604AC"/>
    <w:rsid w:val="29D52C8E"/>
    <w:rsid w:val="29EC4C25"/>
    <w:rsid w:val="2A430178"/>
    <w:rsid w:val="2A4D6778"/>
    <w:rsid w:val="2A4E6B58"/>
    <w:rsid w:val="2A5C6462"/>
    <w:rsid w:val="2A6E663A"/>
    <w:rsid w:val="2A78637B"/>
    <w:rsid w:val="2A8622F7"/>
    <w:rsid w:val="2A8923FA"/>
    <w:rsid w:val="2A9D5FB6"/>
    <w:rsid w:val="2A9E1878"/>
    <w:rsid w:val="2A9E612E"/>
    <w:rsid w:val="2AA37BEF"/>
    <w:rsid w:val="2AAA1F56"/>
    <w:rsid w:val="2AAF47F9"/>
    <w:rsid w:val="2ABD1792"/>
    <w:rsid w:val="2AC962DB"/>
    <w:rsid w:val="2AE62019"/>
    <w:rsid w:val="2AF2081C"/>
    <w:rsid w:val="2B0B6785"/>
    <w:rsid w:val="2B2070AC"/>
    <w:rsid w:val="2B333691"/>
    <w:rsid w:val="2B3346ED"/>
    <w:rsid w:val="2B3F0057"/>
    <w:rsid w:val="2B557182"/>
    <w:rsid w:val="2B8E6A0B"/>
    <w:rsid w:val="2BA03D19"/>
    <w:rsid w:val="2BAE5130"/>
    <w:rsid w:val="2BB50841"/>
    <w:rsid w:val="2BBD14DC"/>
    <w:rsid w:val="2BBD513D"/>
    <w:rsid w:val="2BC6518C"/>
    <w:rsid w:val="2BD12F22"/>
    <w:rsid w:val="2BE23CA8"/>
    <w:rsid w:val="2BF35325"/>
    <w:rsid w:val="2C026894"/>
    <w:rsid w:val="2C062F9D"/>
    <w:rsid w:val="2C1538A7"/>
    <w:rsid w:val="2C1901AF"/>
    <w:rsid w:val="2C432E58"/>
    <w:rsid w:val="2C574C85"/>
    <w:rsid w:val="2C5B44E5"/>
    <w:rsid w:val="2C6C3070"/>
    <w:rsid w:val="2CD55A0C"/>
    <w:rsid w:val="2CEE17B7"/>
    <w:rsid w:val="2CEE3FA8"/>
    <w:rsid w:val="2CF0351F"/>
    <w:rsid w:val="2D054885"/>
    <w:rsid w:val="2D1F5E42"/>
    <w:rsid w:val="2D3F296F"/>
    <w:rsid w:val="2D54400E"/>
    <w:rsid w:val="2D6B029C"/>
    <w:rsid w:val="2D745BCD"/>
    <w:rsid w:val="2D935406"/>
    <w:rsid w:val="2DA173EC"/>
    <w:rsid w:val="2DA43615"/>
    <w:rsid w:val="2DB940AA"/>
    <w:rsid w:val="2DCD3122"/>
    <w:rsid w:val="2DE72DDF"/>
    <w:rsid w:val="2DE96C50"/>
    <w:rsid w:val="2DED1E09"/>
    <w:rsid w:val="2E077CED"/>
    <w:rsid w:val="2E195B8A"/>
    <w:rsid w:val="2E2231EB"/>
    <w:rsid w:val="2E27530F"/>
    <w:rsid w:val="2E2E72BE"/>
    <w:rsid w:val="2E3454FB"/>
    <w:rsid w:val="2E485B6F"/>
    <w:rsid w:val="2E540C51"/>
    <w:rsid w:val="2E576CE2"/>
    <w:rsid w:val="2E606767"/>
    <w:rsid w:val="2E7009F1"/>
    <w:rsid w:val="2E7C03B8"/>
    <w:rsid w:val="2EC22C6C"/>
    <w:rsid w:val="2ED606C4"/>
    <w:rsid w:val="2EF812C0"/>
    <w:rsid w:val="2F0767C0"/>
    <w:rsid w:val="2F1D1BBB"/>
    <w:rsid w:val="2F2D68EE"/>
    <w:rsid w:val="2F401AF0"/>
    <w:rsid w:val="2F4451A7"/>
    <w:rsid w:val="2F5C166F"/>
    <w:rsid w:val="2F617BCF"/>
    <w:rsid w:val="2F712E53"/>
    <w:rsid w:val="2F781A7F"/>
    <w:rsid w:val="2F7C5BF3"/>
    <w:rsid w:val="2F7D5C91"/>
    <w:rsid w:val="2F8C4A2B"/>
    <w:rsid w:val="2F8D5C06"/>
    <w:rsid w:val="2F9108B4"/>
    <w:rsid w:val="2F95043C"/>
    <w:rsid w:val="2FA3437B"/>
    <w:rsid w:val="2FB42E3E"/>
    <w:rsid w:val="2FD51D0B"/>
    <w:rsid w:val="301040EB"/>
    <w:rsid w:val="302125CD"/>
    <w:rsid w:val="302A5A69"/>
    <w:rsid w:val="306667A9"/>
    <w:rsid w:val="307C084F"/>
    <w:rsid w:val="307F169D"/>
    <w:rsid w:val="30A1445D"/>
    <w:rsid w:val="30C02564"/>
    <w:rsid w:val="30E73CA1"/>
    <w:rsid w:val="30EF7C22"/>
    <w:rsid w:val="30F16288"/>
    <w:rsid w:val="30F47CA0"/>
    <w:rsid w:val="311E42C0"/>
    <w:rsid w:val="312A40DA"/>
    <w:rsid w:val="31446EE1"/>
    <w:rsid w:val="315B35A1"/>
    <w:rsid w:val="315C2317"/>
    <w:rsid w:val="31897591"/>
    <w:rsid w:val="31A259CE"/>
    <w:rsid w:val="31E062B5"/>
    <w:rsid w:val="31E92570"/>
    <w:rsid w:val="31F1158F"/>
    <w:rsid w:val="31F75411"/>
    <w:rsid w:val="32017B4E"/>
    <w:rsid w:val="320E0016"/>
    <w:rsid w:val="321D1888"/>
    <w:rsid w:val="32456509"/>
    <w:rsid w:val="324B2990"/>
    <w:rsid w:val="324E50DA"/>
    <w:rsid w:val="32516DA9"/>
    <w:rsid w:val="32B872D6"/>
    <w:rsid w:val="32C5283A"/>
    <w:rsid w:val="32CF2574"/>
    <w:rsid w:val="32CF641B"/>
    <w:rsid w:val="32E50DA2"/>
    <w:rsid w:val="32E96349"/>
    <w:rsid w:val="32F20B49"/>
    <w:rsid w:val="32F32ACC"/>
    <w:rsid w:val="32F7044D"/>
    <w:rsid w:val="330960D1"/>
    <w:rsid w:val="332C787C"/>
    <w:rsid w:val="33426461"/>
    <w:rsid w:val="33665284"/>
    <w:rsid w:val="33970C2C"/>
    <w:rsid w:val="339A4BF3"/>
    <w:rsid w:val="33A05789"/>
    <w:rsid w:val="3402231B"/>
    <w:rsid w:val="34023CF1"/>
    <w:rsid w:val="34061CC9"/>
    <w:rsid w:val="34540A05"/>
    <w:rsid w:val="346B723F"/>
    <w:rsid w:val="346D21E9"/>
    <w:rsid w:val="34A23E47"/>
    <w:rsid w:val="34DF0BCA"/>
    <w:rsid w:val="34E776F5"/>
    <w:rsid w:val="34F33F07"/>
    <w:rsid w:val="3503724B"/>
    <w:rsid w:val="351A364E"/>
    <w:rsid w:val="351F4B18"/>
    <w:rsid w:val="353A6843"/>
    <w:rsid w:val="35963715"/>
    <w:rsid w:val="359A1C45"/>
    <w:rsid w:val="35AF7EF3"/>
    <w:rsid w:val="35CE0B5A"/>
    <w:rsid w:val="35CE40EB"/>
    <w:rsid w:val="35FE69AE"/>
    <w:rsid w:val="36206EEB"/>
    <w:rsid w:val="365F5CFB"/>
    <w:rsid w:val="367D3DEC"/>
    <w:rsid w:val="36843988"/>
    <w:rsid w:val="368A0A8D"/>
    <w:rsid w:val="36997D58"/>
    <w:rsid w:val="369A16AE"/>
    <w:rsid w:val="369D7187"/>
    <w:rsid w:val="36B10B1F"/>
    <w:rsid w:val="36B95915"/>
    <w:rsid w:val="36D65CA7"/>
    <w:rsid w:val="36DC071F"/>
    <w:rsid w:val="36DC43FB"/>
    <w:rsid w:val="36DF0305"/>
    <w:rsid w:val="370F582D"/>
    <w:rsid w:val="37116B0D"/>
    <w:rsid w:val="371A5E15"/>
    <w:rsid w:val="372A3F77"/>
    <w:rsid w:val="37391F6F"/>
    <w:rsid w:val="37A20E5A"/>
    <w:rsid w:val="37A557D6"/>
    <w:rsid w:val="37A867F8"/>
    <w:rsid w:val="37CA4EBB"/>
    <w:rsid w:val="37D169EA"/>
    <w:rsid w:val="37D64DD7"/>
    <w:rsid w:val="37FD0EBA"/>
    <w:rsid w:val="37FD2DE6"/>
    <w:rsid w:val="38063616"/>
    <w:rsid w:val="38081516"/>
    <w:rsid w:val="380F574C"/>
    <w:rsid w:val="381A5D80"/>
    <w:rsid w:val="382547CB"/>
    <w:rsid w:val="3838415B"/>
    <w:rsid w:val="384C3D88"/>
    <w:rsid w:val="384E39AB"/>
    <w:rsid w:val="385B63B9"/>
    <w:rsid w:val="38814F2E"/>
    <w:rsid w:val="38B52FEA"/>
    <w:rsid w:val="38B66077"/>
    <w:rsid w:val="38C8103C"/>
    <w:rsid w:val="38D10CF6"/>
    <w:rsid w:val="3908276B"/>
    <w:rsid w:val="390B6F8F"/>
    <w:rsid w:val="3923070B"/>
    <w:rsid w:val="39407CA2"/>
    <w:rsid w:val="394E6DEE"/>
    <w:rsid w:val="39560C5F"/>
    <w:rsid w:val="396900F2"/>
    <w:rsid w:val="39735211"/>
    <w:rsid w:val="39891E7A"/>
    <w:rsid w:val="398C6C36"/>
    <w:rsid w:val="39B14707"/>
    <w:rsid w:val="39B23A93"/>
    <w:rsid w:val="39C10D68"/>
    <w:rsid w:val="39FE2129"/>
    <w:rsid w:val="3A027BA4"/>
    <w:rsid w:val="3A1F4039"/>
    <w:rsid w:val="3A206505"/>
    <w:rsid w:val="3A220D19"/>
    <w:rsid w:val="3A36159F"/>
    <w:rsid w:val="3A566D53"/>
    <w:rsid w:val="3A77095C"/>
    <w:rsid w:val="3A925A82"/>
    <w:rsid w:val="3A9315DD"/>
    <w:rsid w:val="3AA92C2C"/>
    <w:rsid w:val="3AAC6AA4"/>
    <w:rsid w:val="3AC627A9"/>
    <w:rsid w:val="3ACA7052"/>
    <w:rsid w:val="3AF242BE"/>
    <w:rsid w:val="3AF63D5F"/>
    <w:rsid w:val="3AFB23C2"/>
    <w:rsid w:val="3AFF3C07"/>
    <w:rsid w:val="3B437403"/>
    <w:rsid w:val="3B473BB6"/>
    <w:rsid w:val="3B4E7751"/>
    <w:rsid w:val="3B573EB9"/>
    <w:rsid w:val="3B5E6ED6"/>
    <w:rsid w:val="3B67707D"/>
    <w:rsid w:val="3B90632D"/>
    <w:rsid w:val="3BA04FDE"/>
    <w:rsid w:val="3BA80F61"/>
    <w:rsid w:val="3BAA095C"/>
    <w:rsid w:val="3BB24668"/>
    <w:rsid w:val="3BD674B9"/>
    <w:rsid w:val="3BEB03D3"/>
    <w:rsid w:val="3BEE1303"/>
    <w:rsid w:val="3BF41B2D"/>
    <w:rsid w:val="3C194B58"/>
    <w:rsid w:val="3C3B19DD"/>
    <w:rsid w:val="3C3D04BC"/>
    <w:rsid w:val="3C513C64"/>
    <w:rsid w:val="3C5B0CFF"/>
    <w:rsid w:val="3C7B2616"/>
    <w:rsid w:val="3C955B5C"/>
    <w:rsid w:val="3CAD3A92"/>
    <w:rsid w:val="3CBA4883"/>
    <w:rsid w:val="3CD01C5C"/>
    <w:rsid w:val="3CD0546A"/>
    <w:rsid w:val="3CE25F3A"/>
    <w:rsid w:val="3CF96717"/>
    <w:rsid w:val="3CFA1D1E"/>
    <w:rsid w:val="3D057CFC"/>
    <w:rsid w:val="3D176EF4"/>
    <w:rsid w:val="3D2D3F65"/>
    <w:rsid w:val="3D331371"/>
    <w:rsid w:val="3D464B2B"/>
    <w:rsid w:val="3D4A68FE"/>
    <w:rsid w:val="3D730CDC"/>
    <w:rsid w:val="3D946C5A"/>
    <w:rsid w:val="3DA376AD"/>
    <w:rsid w:val="3DD54ED0"/>
    <w:rsid w:val="3DE0221B"/>
    <w:rsid w:val="3DEA0D91"/>
    <w:rsid w:val="3DF26E32"/>
    <w:rsid w:val="3DF42185"/>
    <w:rsid w:val="3DF95535"/>
    <w:rsid w:val="3E10363B"/>
    <w:rsid w:val="3E15337F"/>
    <w:rsid w:val="3E433F1A"/>
    <w:rsid w:val="3E745503"/>
    <w:rsid w:val="3E747058"/>
    <w:rsid w:val="3E9105DC"/>
    <w:rsid w:val="3E974026"/>
    <w:rsid w:val="3EA66CCD"/>
    <w:rsid w:val="3EC43FC1"/>
    <w:rsid w:val="3EC47E26"/>
    <w:rsid w:val="3EE2378A"/>
    <w:rsid w:val="3EEC1BF8"/>
    <w:rsid w:val="3F0131A9"/>
    <w:rsid w:val="3F035007"/>
    <w:rsid w:val="3F0F08A2"/>
    <w:rsid w:val="3F1E32F8"/>
    <w:rsid w:val="3F322824"/>
    <w:rsid w:val="3F327DCB"/>
    <w:rsid w:val="3F384CBC"/>
    <w:rsid w:val="3F3C0340"/>
    <w:rsid w:val="3F537777"/>
    <w:rsid w:val="3F7666C5"/>
    <w:rsid w:val="3F9B3843"/>
    <w:rsid w:val="3FA278A0"/>
    <w:rsid w:val="3FA75986"/>
    <w:rsid w:val="3FB8503D"/>
    <w:rsid w:val="3FF302AB"/>
    <w:rsid w:val="3FF37E9E"/>
    <w:rsid w:val="4006050A"/>
    <w:rsid w:val="40152120"/>
    <w:rsid w:val="401D6816"/>
    <w:rsid w:val="402A5635"/>
    <w:rsid w:val="403110EE"/>
    <w:rsid w:val="4034189A"/>
    <w:rsid w:val="40442FE3"/>
    <w:rsid w:val="405A465B"/>
    <w:rsid w:val="406C06C8"/>
    <w:rsid w:val="407C2773"/>
    <w:rsid w:val="408A4892"/>
    <w:rsid w:val="40921DC6"/>
    <w:rsid w:val="409F02F4"/>
    <w:rsid w:val="40A954ED"/>
    <w:rsid w:val="40B51893"/>
    <w:rsid w:val="40E055A0"/>
    <w:rsid w:val="40E5501B"/>
    <w:rsid w:val="40EC049B"/>
    <w:rsid w:val="40F705B2"/>
    <w:rsid w:val="41136F54"/>
    <w:rsid w:val="413D5C32"/>
    <w:rsid w:val="413F06E0"/>
    <w:rsid w:val="415C73C4"/>
    <w:rsid w:val="41674363"/>
    <w:rsid w:val="418655AD"/>
    <w:rsid w:val="41907A83"/>
    <w:rsid w:val="41910131"/>
    <w:rsid w:val="41967252"/>
    <w:rsid w:val="41A5427A"/>
    <w:rsid w:val="41A6505B"/>
    <w:rsid w:val="41DF3014"/>
    <w:rsid w:val="41E92A5A"/>
    <w:rsid w:val="41EE5B56"/>
    <w:rsid w:val="41F13E59"/>
    <w:rsid w:val="41FC0CE3"/>
    <w:rsid w:val="420B0957"/>
    <w:rsid w:val="42115E03"/>
    <w:rsid w:val="421451DA"/>
    <w:rsid w:val="42147944"/>
    <w:rsid w:val="421B50EC"/>
    <w:rsid w:val="42283067"/>
    <w:rsid w:val="4241487E"/>
    <w:rsid w:val="42460527"/>
    <w:rsid w:val="424E2466"/>
    <w:rsid w:val="4262209E"/>
    <w:rsid w:val="429024C0"/>
    <w:rsid w:val="429644D4"/>
    <w:rsid w:val="42965595"/>
    <w:rsid w:val="42A47D3D"/>
    <w:rsid w:val="42BB05DA"/>
    <w:rsid w:val="42C63FFB"/>
    <w:rsid w:val="42D24343"/>
    <w:rsid w:val="42D50366"/>
    <w:rsid w:val="42EB76CA"/>
    <w:rsid w:val="42FC234B"/>
    <w:rsid w:val="435E31CC"/>
    <w:rsid w:val="43623A90"/>
    <w:rsid w:val="43893CBB"/>
    <w:rsid w:val="43B43472"/>
    <w:rsid w:val="43B45679"/>
    <w:rsid w:val="43B75BD8"/>
    <w:rsid w:val="43BB4E63"/>
    <w:rsid w:val="43C066B1"/>
    <w:rsid w:val="43C30711"/>
    <w:rsid w:val="43C91C19"/>
    <w:rsid w:val="43EE0037"/>
    <w:rsid w:val="43F469BA"/>
    <w:rsid w:val="44100CFB"/>
    <w:rsid w:val="441925E9"/>
    <w:rsid w:val="442159C3"/>
    <w:rsid w:val="44303B26"/>
    <w:rsid w:val="443150B8"/>
    <w:rsid w:val="444B58B5"/>
    <w:rsid w:val="446A3313"/>
    <w:rsid w:val="446D393C"/>
    <w:rsid w:val="44715DFE"/>
    <w:rsid w:val="44783ADA"/>
    <w:rsid w:val="44791202"/>
    <w:rsid w:val="448017F4"/>
    <w:rsid w:val="44BC67E1"/>
    <w:rsid w:val="44C95B75"/>
    <w:rsid w:val="44CB4AD2"/>
    <w:rsid w:val="44D7203A"/>
    <w:rsid w:val="44DD16C8"/>
    <w:rsid w:val="45257496"/>
    <w:rsid w:val="452852D6"/>
    <w:rsid w:val="453B4026"/>
    <w:rsid w:val="45480200"/>
    <w:rsid w:val="455F07ED"/>
    <w:rsid w:val="459145CB"/>
    <w:rsid w:val="45A36E73"/>
    <w:rsid w:val="45BA6EFA"/>
    <w:rsid w:val="45C56875"/>
    <w:rsid w:val="45CF7736"/>
    <w:rsid w:val="45D5516E"/>
    <w:rsid w:val="45E60EA6"/>
    <w:rsid w:val="45EC6FA4"/>
    <w:rsid w:val="46073F78"/>
    <w:rsid w:val="46144E53"/>
    <w:rsid w:val="46276B45"/>
    <w:rsid w:val="462D38AB"/>
    <w:rsid w:val="46327175"/>
    <w:rsid w:val="46384CEC"/>
    <w:rsid w:val="465E5A5E"/>
    <w:rsid w:val="46637136"/>
    <w:rsid w:val="46927957"/>
    <w:rsid w:val="46F547D2"/>
    <w:rsid w:val="4703078C"/>
    <w:rsid w:val="471B179E"/>
    <w:rsid w:val="47227FEF"/>
    <w:rsid w:val="473925B9"/>
    <w:rsid w:val="473F0646"/>
    <w:rsid w:val="47476602"/>
    <w:rsid w:val="474B3CA0"/>
    <w:rsid w:val="474B46FD"/>
    <w:rsid w:val="477A73FE"/>
    <w:rsid w:val="477C0A33"/>
    <w:rsid w:val="479E799B"/>
    <w:rsid w:val="47D37C9F"/>
    <w:rsid w:val="47E95C7F"/>
    <w:rsid w:val="47FE746B"/>
    <w:rsid w:val="48262143"/>
    <w:rsid w:val="483565CE"/>
    <w:rsid w:val="485E5E82"/>
    <w:rsid w:val="48620A48"/>
    <w:rsid w:val="48656FE7"/>
    <w:rsid w:val="487424BF"/>
    <w:rsid w:val="487505DA"/>
    <w:rsid w:val="487E65A3"/>
    <w:rsid w:val="48B17B6C"/>
    <w:rsid w:val="48C46853"/>
    <w:rsid w:val="48C53FF3"/>
    <w:rsid w:val="48CC532E"/>
    <w:rsid w:val="48D51637"/>
    <w:rsid w:val="48E07A1F"/>
    <w:rsid w:val="48EE4A11"/>
    <w:rsid w:val="48F1484A"/>
    <w:rsid w:val="48F4140C"/>
    <w:rsid w:val="48F75C29"/>
    <w:rsid w:val="490B71C5"/>
    <w:rsid w:val="491B71DD"/>
    <w:rsid w:val="49226EF6"/>
    <w:rsid w:val="49357490"/>
    <w:rsid w:val="49455B06"/>
    <w:rsid w:val="495B6886"/>
    <w:rsid w:val="495E5A88"/>
    <w:rsid w:val="49742D03"/>
    <w:rsid w:val="49826527"/>
    <w:rsid w:val="498A2B3F"/>
    <w:rsid w:val="49B1299C"/>
    <w:rsid w:val="49EE0AF2"/>
    <w:rsid w:val="49FB0F7A"/>
    <w:rsid w:val="4A0950EC"/>
    <w:rsid w:val="4A134FDC"/>
    <w:rsid w:val="4A24608A"/>
    <w:rsid w:val="4A7C00C7"/>
    <w:rsid w:val="4AB330EC"/>
    <w:rsid w:val="4AB378C8"/>
    <w:rsid w:val="4AB50CB8"/>
    <w:rsid w:val="4AC71A0E"/>
    <w:rsid w:val="4AD42D16"/>
    <w:rsid w:val="4AE43692"/>
    <w:rsid w:val="4AF3056F"/>
    <w:rsid w:val="4AFA590D"/>
    <w:rsid w:val="4AFE0E8E"/>
    <w:rsid w:val="4B0D6F1B"/>
    <w:rsid w:val="4B5840EB"/>
    <w:rsid w:val="4B6720FE"/>
    <w:rsid w:val="4BBD7790"/>
    <w:rsid w:val="4BF248BE"/>
    <w:rsid w:val="4C130617"/>
    <w:rsid w:val="4C176E4F"/>
    <w:rsid w:val="4C2B4294"/>
    <w:rsid w:val="4C2B5E9E"/>
    <w:rsid w:val="4C303ADC"/>
    <w:rsid w:val="4C341ECF"/>
    <w:rsid w:val="4C4A1233"/>
    <w:rsid w:val="4C647FFB"/>
    <w:rsid w:val="4C670F8B"/>
    <w:rsid w:val="4C7170E7"/>
    <w:rsid w:val="4C747457"/>
    <w:rsid w:val="4C8C7B3D"/>
    <w:rsid w:val="4C922CE6"/>
    <w:rsid w:val="4CA2247C"/>
    <w:rsid w:val="4CA71F99"/>
    <w:rsid w:val="4CBB11BE"/>
    <w:rsid w:val="4CBB2D61"/>
    <w:rsid w:val="4CC307AC"/>
    <w:rsid w:val="4CF640D5"/>
    <w:rsid w:val="4D1358C2"/>
    <w:rsid w:val="4D1519FF"/>
    <w:rsid w:val="4D1D2857"/>
    <w:rsid w:val="4D2733D5"/>
    <w:rsid w:val="4D2E0D49"/>
    <w:rsid w:val="4D3B624A"/>
    <w:rsid w:val="4D535A3C"/>
    <w:rsid w:val="4D5401CD"/>
    <w:rsid w:val="4D742846"/>
    <w:rsid w:val="4D74296F"/>
    <w:rsid w:val="4D781D78"/>
    <w:rsid w:val="4D7B44AC"/>
    <w:rsid w:val="4D9936B6"/>
    <w:rsid w:val="4DD07946"/>
    <w:rsid w:val="4DE47B56"/>
    <w:rsid w:val="4DFF0921"/>
    <w:rsid w:val="4E0022DA"/>
    <w:rsid w:val="4E1B56F4"/>
    <w:rsid w:val="4E287CCB"/>
    <w:rsid w:val="4E303B39"/>
    <w:rsid w:val="4E6B0E79"/>
    <w:rsid w:val="4E752AF2"/>
    <w:rsid w:val="4E8A6B5B"/>
    <w:rsid w:val="4E9B6B61"/>
    <w:rsid w:val="4EAC0C96"/>
    <w:rsid w:val="4EAE151E"/>
    <w:rsid w:val="4EB14188"/>
    <w:rsid w:val="4EB1574F"/>
    <w:rsid w:val="4EB57C5D"/>
    <w:rsid w:val="4EC40778"/>
    <w:rsid w:val="4ECF4838"/>
    <w:rsid w:val="4ED71CF4"/>
    <w:rsid w:val="4ED722EA"/>
    <w:rsid w:val="4EDC169A"/>
    <w:rsid w:val="4EE472BA"/>
    <w:rsid w:val="4EEC78FF"/>
    <w:rsid w:val="4F2371C3"/>
    <w:rsid w:val="4F304E63"/>
    <w:rsid w:val="4F3A3E77"/>
    <w:rsid w:val="4F4E1B87"/>
    <w:rsid w:val="4F795468"/>
    <w:rsid w:val="4F7C53A1"/>
    <w:rsid w:val="4F825D83"/>
    <w:rsid w:val="4FA847E3"/>
    <w:rsid w:val="4FC26F92"/>
    <w:rsid w:val="4FC60D5C"/>
    <w:rsid w:val="4FE60137"/>
    <w:rsid w:val="4FF468D8"/>
    <w:rsid w:val="4FFC1951"/>
    <w:rsid w:val="500762FB"/>
    <w:rsid w:val="500B51F5"/>
    <w:rsid w:val="50226902"/>
    <w:rsid w:val="5035691C"/>
    <w:rsid w:val="50531031"/>
    <w:rsid w:val="507A2CC4"/>
    <w:rsid w:val="50814FBF"/>
    <w:rsid w:val="508552E2"/>
    <w:rsid w:val="509217DD"/>
    <w:rsid w:val="50B14F49"/>
    <w:rsid w:val="50B75583"/>
    <w:rsid w:val="50ED554F"/>
    <w:rsid w:val="50F11A9A"/>
    <w:rsid w:val="50F81298"/>
    <w:rsid w:val="51262161"/>
    <w:rsid w:val="515F07B3"/>
    <w:rsid w:val="517218C8"/>
    <w:rsid w:val="517754D1"/>
    <w:rsid w:val="517F6142"/>
    <w:rsid w:val="51A456E3"/>
    <w:rsid w:val="51B03E4B"/>
    <w:rsid w:val="51D14860"/>
    <w:rsid w:val="51D45FB5"/>
    <w:rsid w:val="51FB0B74"/>
    <w:rsid w:val="52056D79"/>
    <w:rsid w:val="520A19A0"/>
    <w:rsid w:val="52295D87"/>
    <w:rsid w:val="52481BBC"/>
    <w:rsid w:val="525C5DFB"/>
    <w:rsid w:val="525F33E8"/>
    <w:rsid w:val="527375EB"/>
    <w:rsid w:val="528A5DA7"/>
    <w:rsid w:val="5292152C"/>
    <w:rsid w:val="52C02A3B"/>
    <w:rsid w:val="52CC1195"/>
    <w:rsid w:val="53153E11"/>
    <w:rsid w:val="53250530"/>
    <w:rsid w:val="53411500"/>
    <w:rsid w:val="53686573"/>
    <w:rsid w:val="53763E24"/>
    <w:rsid w:val="538C742A"/>
    <w:rsid w:val="538F50ED"/>
    <w:rsid w:val="53C367B3"/>
    <w:rsid w:val="53DC4427"/>
    <w:rsid w:val="53E075AA"/>
    <w:rsid w:val="53E17740"/>
    <w:rsid w:val="53E45E38"/>
    <w:rsid w:val="53EA2352"/>
    <w:rsid w:val="53F54E6F"/>
    <w:rsid w:val="53FA0EDA"/>
    <w:rsid w:val="5431610D"/>
    <w:rsid w:val="545B6837"/>
    <w:rsid w:val="545D61F5"/>
    <w:rsid w:val="546024BD"/>
    <w:rsid w:val="546D2677"/>
    <w:rsid w:val="54741A19"/>
    <w:rsid w:val="54907612"/>
    <w:rsid w:val="54AB66A1"/>
    <w:rsid w:val="54BA7AF4"/>
    <w:rsid w:val="54BB43B7"/>
    <w:rsid w:val="54BC7ECF"/>
    <w:rsid w:val="54C41C26"/>
    <w:rsid w:val="54C460C2"/>
    <w:rsid w:val="54DF0932"/>
    <w:rsid w:val="54E65214"/>
    <w:rsid w:val="54EF63FE"/>
    <w:rsid w:val="54F45E26"/>
    <w:rsid w:val="54FB75D7"/>
    <w:rsid w:val="550453C9"/>
    <w:rsid w:val="55102AD3"/>
    <w:rsid w:val="551E6D21"/>
    <w:rsid w:val="551F4B18"/>
    <w:rsid w:val="555A6FF4"/>
    <w:rsid w:val="5570217E"/>
    <w:rsid w:val="558C19FE"/>
    <w:rsid w:val="5599310A"/>
    <w:rsid w:val="55B67AD5"/>
    <w:rsid w:val="55C17C86"/>
    <w:rsid w:val="55C9396D"/>
    <w:rsid w:val="55D25419"/>
    <w:rsid w:val="55D6469B"/>
    <w:rsid w:val="55E74A2D"/>
    <w:rsid w:val="561039FF"/>
    <w:rsid w:val="56141989"/>
    <w:rsid w:val="56183F16"/>
    <w:rsid w:val="561F35C6"/>
    <w:rsid w:val="563100A0"/>
    <w:rsid w:val="563A2E9B"/>
    <w:rsid w:val="565039A0"/>
    <w:rsid w:val="565131C8"/>
    <w:rsid w:val="565A179E"/>
    <w:rsid w:val="565A1D33"/>
    <w:rsid w:val="565F437A"/>
    <w:rsid w:val="56672403"/>
    <w:rsid w:val="56744EC6"/>
    <w:rsid w:val="56934B91"/>
    <w:rsid w:val="569471B9"/>
    <w:rsid w:val="569539DA"/>
    <w:rsid w:val="56B442E9"/>
    <w:rsid w:val="56C915FE"/>
    <w:rsid w:val="56F34631"/>
    <w:rsid w:val="5702213C"/>
    <w:rsid w:val="571416C7"/>
    <w:rsid w:val="57172248"/>
    <w:rsid w:val="57405286"/>
    <w:rsid w:val="57417644"/>
    <w:rsid w:val="574D1FCE"/>
    <w:rsid w:val="575E28CB"/>
    <w:rsid w:val="57615A80"/>
    <w:rsid w:val="576C3533"/>
    <w:rsid w:val="57806821"/>
    <w:rsid w:val="578C6FD0"/>
    <w:rsid w:val="57AB5173"/>
    <w:rsid w:val="57B95B45"/>
    <w:rsid w:val="57C1642D"/>
    <w:rsid w:val="57C30A10"/>
    <w:rsid w:val="57CA628F"/>
    <w:rsid w:val="57D21BBE"/>
    <w:rsid w:val="57D238B3"/>
    <w:rsid w:val="57D861D5"/>
    <w:rsid w:val="57DD2E5C"/>
    <w:rsid w:val="57FA0DC3"/>
    <w:rsid w:val="581214BE"/>
    <w:rsid w:val="5817168F"/>
    <w:rsid w:val="581C0899"/>
    <w:rsid w:val="582562E5"/>
    <w:rsid w:val="584A07A8"/>
    <w:rsid w:val="584F7231"/>
    <w:rsid w:val="587A78C6"/>
    <w:rsid w:val="589038CF"/>
    <w:rsid w:val="58A93E4A"/>
    <w:rsid w:val="58AF2124"/>
    <w:rsid w:val="58BA01DC"/>
    <w:rsid w:val="58C638F2"/>
    <w:rsid w:val="58C93828"/>
    <w:rsid w:val="58D810FE"/>
    <w:rsid w:val="58EF427E"/>
    <w:rsid w:val="58FE1BB3"/>
    <w:rsid w:val="59023EF7"/>
    <w:rsid w:val="593100D2"/>
    <w:rsid w:val="59436388"/>
    <w:rsid w:val="594C7724"/>
    <w:rsid w:val="59537462"/>
    <w:rsid w:val="595B5EA9"/>
    <w:rsid w:val="59612E12"/>
    <w:rsid w:val="5961453B"/>
    <w:rsid w:val="597D6CF7"/>
    <w:rsid w:val="598166F1"/>
    <w:rsid w:val="599E3E17"/>
    <w:rsid w:val="59A268B0"/>
    <w:rsid w:val="59C33761"/>
    <w:rsid w:val="59D5502E"/>
    <w:rsid w:val="59FA39F8"/>
    <w:rsid w:val="5A0B2AB7"/>
    <w:rsid w:val="5A1454AC"/>
    <w:rsid w:val="5A186EB2"/>
    <w:rsid w:val="5A3742FC"/>
    <w:rsid w:val="5A3D3C24"/>
    <w:rsid w:val="5A530536"/>
    <w:rsid w:val="5A5C1F0B"/>
    <w:rsid w:val="5A5F39BC"/>
    <w:rsid w:val="5A682221"/>
    <w:rsid w:val="5A6F1ABA"/>
    <w:rsid w:val="5A9517A6"/>
    <w:rsid w:val="5AB060AE"/>
    <w:rsid w:val="5AB50AA3"/>
    <w:rsid w:val="5AB911CF"/>
    <w:rsid w:val="5AD26C9A"/>
    <w:rsid w:val="5AD52B43"/>
    <w:rsid w:val="5AE94675"/>
    <w:rsid w:val="5AF32208"/>
    <w:rsid w:val="5AFD2800"/>
    <w:rsid w:val="5B1360A1"/>
    <w:rsid w:val="5B247DD7"/>
    <w:rsid w:val="5B2642EC"/>
    <w:rsid w:val="5B59489A"/>
    <w:rsid w:val="5B9931DB"/>
    <w:rsid w:val="5BA510AB"/>
    <w:rsid w:val="5BAF28A8"/>
    <w:rsid w:val="5BC83BAD"/>
    <w:rsid w:val="5BCB7D81"/>
    <w:rsid w:val="5BFC3D83"/>
    <w:rsid w:val="5C252F00"/>
    <w:rsid w:val="5C302230"/>
    <w:rsid w:val="5C3734BE"/>
    <w:rsid w:val="5C3B58F7"/>
    <w:rsid w:val="5C4973D1"/>
    <w:rsid w:val="5C4F42BC"/>
    <w:rsid w:val="5C65346E"/>
    <w:rsid w:val="5C7F0B4D"/>
    <w:rsid w:val="5C7F6DC8"/>
    <w:rsid w:val="5C8043D9"/>
    <w:rsid w:val="5C863382"/>
    <w:rsid w:val="5CA276CE"/>
    <w:rsid w:val="5CA53EDE"/>
    <w:rsid w:val="5CAC42E1"/>
    <w:rsid w:val="5CCE6AD7"/>
    <w:rsid w:val="5CF300F4"/>
    <w:rsid w:val="5D006503"/>
    <w:rsid w:val="5D113016"/>
    <w:rsid w:val="5D204803"/>
    <w:rsid w:val="5D35506E"/>
    <w:rsid w:val="5D380CC1"/>
    <w:rsid w:val="5D463505"/>
    <w:rsid w:val="5D9A2DDF"/>
    <w:rsid w:val="5DAE057F"/>
    <w:rsid w:val="5DCD214D"/>
    <w:rsid w:val="5DD367A8"/>
    <w:rsid w:val="5DD920D6"/>
    <w:rsid w:val="5DE100A2"/>
    <w:rsid w:val="5DF46CDB"/>
    <w:rsid w:val="5E060A61"/>
    <w:rsid w:val="5E134ABB"/>
    <w:rsid w:val="5E14041A"/>
    <w:rsid w:val="5E2D4024"/>
    <w:rsid w:val="5E313131"/>
    <w:rsid w:val="5E5402CC"/>
    <w:rsid w:val="5E7C6678"/>
    <w:rsid w:val="5E7D3F7F"/>
    <w:rsid w:val="5E8E37E4"/>
    <w:rsid w:val="5E970AC2"/>
    <w:rsid w:val="5EA25AD3"/>
    <w:rsid w:val="5EB32038"/>
    <w:rsid w:val="5EB510EA"/>
    <w:rsid w:val="5EDC6AE0"/>
    <w:rsid w:val="5EEA0A01"/>
    <w:rsid w:val="5EED2E62"/>
    <w:rsid w:val="5EF90B84"/>
    <w:rsid w:val="5EFB0167"/>
    <w:rsid w:val="5F0C6293"/>
    <w:rsid w:val="5F1F67E4"/>
    <w:rsid w:val="5F247BE9"/>
    <w:rsid w:val="5F41600D"/>
    <w:rsid w:val="5F4B1853"/>
    <w:rsid w:val="5F7E5FCF"/>
    <w:rsid w:val="5FB4195F"/>
    <w:rsid w:val="5FB8169A"/>
    <w:rsid w:val="5FBA77CC"/>
    <w:rsid w:val="5FC47A11"/>
    <w:rsid w:val="5FD03BA8"/>
    <w:rsid w:val="5FE0308D"/>
    <w:rsid w:val="600531A9"/>
    <w:rsid w:val="60167A39"/>
    <w:rsid w:val="604469FD"/>
    <w:rsid w:val="60775064"/>
    <w:rsid w:val="60AE53E4"/>
    <w:rsid w:val="60B91EF0"/>
    <w:rsid w:val="60DE5B66"/>
    <w:rsid w:val="60F035E3"/>
    <w:rsid w:val="61326B30"/>
    <w:rsid w:val="61441F7B"/>
    <w:rsid w:val="61630D10"/>
    <w:rsid w:val="61707361"/>
    <w:rsid w:val="619C3227"/>
    <w:rsid w:val="61AE4CAF"/>
    <w:rsid w:val="61E17001"/>
    <w:rsid w:val="61FC0383"/>
    <w:rsid w:val="62233BCA"/>
    <w:rsid w:val="624C38DF"/>
    <w:rsid w:val="62675656"/>
    <w:rsid w:val="62746FCC"/>
    <w:rsid w:val="62784C47"/>
    <w:rsid w:val="62973439"/>
    <w:rsid w:val="62B03122"/>
    <w:rsid w:val="62BD6CA4"/>
    <w:rsid w:val="62D12F32"/>
    <w:rsid w:val="62E252B7"/>
    <w:rsid w:val="63171A2E"/>
    <w:rsid w:val="631B24CF"/>
    <w:rsid w:val="632E0D02"/>
    <w:rsid w:val="632F6370"/>
    <w:rsid w:val="634332DD"/>
    <w:rsid w:val="634D6A63"/>
    <w:rsid w:val="636B6AAB"/>
    <w:rsid w:val="636F2B56"/>
    <w:rsid w:val="637244D7"/>
    <w:rsid w:val="637C4257"/>
    <w:rsid w:val="638C6634"/>
    <w:rsid w:val="63915F20"/>
    <w:rsid w:val="639447EC"/>
    <w:rsid w:val="639550D8"/>
    <w:rsid w:val="63FE46DE"/>
    <w:rsid w:val="642A5700"/>
    <w:rsid w:val="643B283F"/>
    <w:rsid w:val="643B2B11"/>
    <w:rsid w:val="64461762"/>
    <w:rsid w:val="647C339E"/>
    <w:rsid w:val="64810A0F"/>
    <w:rsid w:val="6491035D"/>
    <w:rsid w:val="6498422F"/>
    <w:rsid w:val="64A74606"/>
    <w:rsid w:val="64A842C7"/>
    <w:rsid w:val="64C03B0C"/>
    <w:rsid w:val="64D40A5A"/>
    <w:rsid w:val="64D61A36"/>
    <w:rsid w:val="64EA0BCA"/>
    <w:rsid w:val="64FD1136"/>
    <w:rsid w:val="650150D1"/>
    <w:rsid w:val="650A5F8B"/>
    <w:rsid w:val="65175B99"/>
    <w:rsid w:val="651F4A71"/>
    <w:rsid w:val="65415624"/>
    <w:rsid w:val="65477537"/>
    <w:rsid w:val="65605636"/>
    <w:rsid w:val="65630570"/>
    <w:rsid w:val="65822D7A"/>
    <w:rsid w:val="65894C44"/>
    <w:rsid w:val="65C5534F"/>
    <w:rsid w:val="65D8201A"/>
    <w:rsid w:val="65DA55DF"/>
    <w:rsid w:val="65E10860"/>
    <w:rsid w:val="65E92240"/>
    <w:rsid w:val="6609354E"/>
    <w:rsid w:val="66162F23"/>
    <w:rsid w:val="661B0D3F"/>
    <w:rsid w:val="665F08CB"/>
    <w:rsid w:val="66C75843"/>
    <w:rsid w:val="66E16B8A"/>
    <w:rsid w:val="66E67087"/>
    <w:rsid w:val="66ED4BCD"/>
    <w:rsid w:val="66F55592"/>
    <w:rsid w:val="66FA04A7"/>
    <w:rsid w:val="670C285C"/>
    <w:rsid w:val="671045E0"/>
    <w:rsid w:val="671218D5"/>
    <w:rsid w:val="672005C1"/>
    <w:rsid w:val="67653033"/>
    <w:rsid w:val="676B478D"/>
    <w:rsid w:val="67705D85"/>
    <w:rsid w:val="679921E1"/>
    <w:rsid w:val="679C016D"/>
    <w:rsid w:val="679C2342"/>
    <w:rsid w:val="679C76C1"/>
    <w:rsid w:val="679E405E"/>
    <w:rsid w:val="67AB03FD"/>
    <w:rsid w:val="67C86694"/>
    <w:rsid w:val="67C9451E"/>
    <w:rsid w:val="67F65906"/>
    <w:rsid w:val="6802178D"/>
    <w:rsid w:val="681D3EF1"/>
    <w:rsid w:val="682208BA"/>
    <w:rsid w:val="68313185"/>
    <w:rsid w:val="684F17D9"/>
    <w:rsid w:val="684F3180"/>
    <w:rsid w:val="68516069"/>
    <w:rsid w:val="685C5CF4"/>
    <w:rsid w:val="68806F30"/>
    <w:rsid w:val="68963C79"/>
    <w:rsid w:val="68FB68D4"/>
    <w:rsid w:val="68FB6CC4"/>
    <w:rsid w:val="690C52BB"/>
    <w:rsid w:val="6915690B"/>
    <w:rsid w:val="6916025A"/>
    <w:rsid w:val="693444AB"/>
    <w:rsid w:val="69353155"/>
    <w:rsid w:val="6939028E"/>
    <w:rsid w:val="69393941"/>
    <w:rsid w:val="69677870"/>
    <w:rsid w:val="696A42A0"/>
    <w:rsid w:val="697A0788"/>
    <w:rsid w:val="697E15D6"/>
    <w:rsid w:val="69881BA9"/>
    <w:rsid w:val="69A81652"/>
    <w:rsid w:val="69C46CFC"/>
    <w:rsid w:val="69D60318"/>
    <w:rsid w:val="69DB2309"/>
    <w:rsid w:val="69DE7416"/>
    <w:rsid w:val="69EF09B2"/>
    <w:rsid w:val="69F54BF8"/>
    <w:rsid w:val="6A13656D"/>
    <w:rsid w:val="6A255272"/>
    <w:rsid w:val="6A532F6A"/>
    <w:rsid w:val="6A712C3F"/>
    <w:rsid w:val="6A830EDF"/>
    <w:rsid w:val="6AB71BFA"/>
    <w:rsid w:val="6AE515C0"/>
    <w:rsid w:val="6AFB0B6C"/>
    <w:rsid w:val="6AFB2BA9"/>
    <w:rsid w:val="6B1D73FD"/>
    <w:rsid w:val="6B316E4C"/>
    <w:rsid w:val="6B556CDB"/>
    <w:rsid w:val="6BA26C61"/>
    <w:rsid w:val="6BA56DC2"/>
    <w:rsid w:val="6BA60D8D"/>
    <w:rsid w:val="6BB07274"/>
    <w:rsid w:val="6BB373AA"/>
    <w:rsid w:val="6BC72FE8"/>
    <w:rsid w:val="6BE8130E"/>
    <w:rsid w:val="6BFC3933"/>
    <w:rsid w:val="6C1965BE"/>
    <w:rsid w:val="6C25640E"/>
    <w:rsid w:val="6C2B3410"/>
    <w:rsid w:val="6C2B351E"/>
    <w:rsid w:val="6C3F24E1"/>
    <w:rsid w:val="6C4C7F15"/>
    <w:rsid w:val="6C707785"/>
    <w:rsid w:val="6C817A47"/>
    <w:rsid w:val="6CA44B78"/>
    <w:rsid w:val="6CAE2BD7"/>
    <w:rsid w:val="6CB47BF1"/>
    <w:rsid w:val="6D140BAF"/>
    <w:rsid w:val="6D380E4D"/>
    <w:rsid w:val="6D5767B6"/>
    <w:rsid w:val="6D5F16C8"/>
    <w:rsid w:val="6D675E27"/>
    <w:rsid w:val="6D7A7DA9"/>
    <w:rsid w:val="6D7D5CBC"/>
    <w:rsid w:val="6D990092"/>
    <w:rsid w:val="6DA23A74"/>
    <w:rsid w:val="6DA4060B"/>
    <w:rsid w:val="6DA877E4"/>
    <w:rsid w:val="6DAC39D0"/>
    <w:rsid w:val="6DBB46C7"/>
    <w:rsid w:val="6DBD515F"/>
    <w:rsid w:val="6DE15DB6"/>
    <w:rsid w:val="6DF43181"/>
    <w:rsid w:val="6E077C3B"/>
    <w:rsid w:val="6E097548"/>
    <w:rsid w:val="6E0C1075"/>
    <w:rsid w:val="6E3512A6"/>
    <w:rsid w:val="6E3E54F4"/>
    <w:rsid w:val="6E4337BA"/>
    <w:rsid w:val="6E48052E"/>
    <w:rsid w:val="6E5202A1"/>
    <w:rsid w:val="6E7C6C9B"/>
    <w:rsid w:val="6E847972"/>
    <w:rsid w:val="6E8C0A65"/>
    <w:rsid w:val="6E9944C3"/>
    <w:rsid w:val="6E9961EC"/>
    <w:rsid w:val="6E997B45"/>
    <w:rsid w:val="6ECB74D4"/>
    <w:rsid w:val="6ED35769"/>
    <w:rsid w:val="6EE91F08"/>
    <w:rsid w:val="6F034123"/>
    <w:rsid w:val="6F212360"/>
    <w:rsid w:val="6F30352B"/>
    <w:rsid w:val="6F425C48"/>
    <w:rsid w:val="6F6069B7"/>
    <w:rsid w:val="6F6F577F"/>
    <w:rsid w:val="6F7B483E"/>
    <w:rsid w:val="6F9068BF"/>
    <w:rsid w:val="6F97470A"/>
    <w:rsid w:val="6FA32A5A"/>
    <w:rsid w:val="6FB26C0F"/>
    <w:rsid w:val="6FF05550"/>
    <w:rsid w:val="6FFA6025"/>
    <w:rsid w:val="6FFC39DE"/>
    <w:rsid w:val="700D3661"/>
    <w:rsid w:val="70157CD2"/>
    <w:rsid w:val="70217017"/>
    <w:rsid w:val="70526576"/>
    <w:rsid w:val="705972D8"/>
    <w:rsid w:val="70665846"/>
    <w:rsid w:val="706720D7"/>
    <w:rsid w:val="70766933"/>
    <w:rsid w:val="70A3696C"/>
    <w:rsid w:val="70C90571"/>
    <w:rsid w:val="70CE3E87"/>
    <w:rsid w:val="70D22A6B"/>
    <w:rsid w:val="70D67AFC"/>
    <w:rsid w:val="70DA3FFF"/>
    <w:rsid w:val="70E21604"/>
    <w:rsid w:val="70F1600F"/>
    <w:rsid w:val="711F65A7"/>
    <w:rsid w:val="712E3041"/>
    <w:rsid w:val="71771A6E"/>
    <w:rsid w:val="7178780C"/>
    <w:rsid w:val="719517C4"/>
    <w:rsid w:val="71957788"/>
    <w:rsid w:val="719978BF"/>
    <w:rsid w:val="71B14BA6"/>
    <w:rsid w:val="71D11A7E"/>
    <w:rsid w:val="71DD72F5"/>
    <w:rsid w:val="721D1991"/>
    <w:rsid w:val="721E254E"/>
    <w:rsid w:val="721F2F9F"/>
    <w:rsid w:val="722F090C"/>
    <w:rsid w:val="724D74E9"/>
    <w:rsid w:val="725369C0"/>
    <w:rsid w:val="725C021A"/>
    <w:rsid w:val="726200C4"/>
    <w:rsid w:val="72886ABC"/>
    <w:rsid w:val="728A0408"/>
    <w:rsid w:val="7299366B"/>
    <w:rsid w:val="729C0D68"/>
    <w:rsid w:val="72B04486"/>
    <w:rsid w:val="72C84165"/>
    <w:rsid w:val="72E9650D"/>
    <w:rsid w:val="72E9788F"/>
    <w:rsid w:val="733F10CD"/>
    <w:rsid w:val="73842267"/>
    <w:rsid w:val="73AD42B2"/>
    <w:rsid w:val="73CD28EB"/>
    <w:rsid w:val="73E81E6D"/>
    <w:rsid w:val="73FD6A9B"/>
    <w:rsid w:val="74135791"/>
    <w:rsid w:val="742C476B"/>
    <w:rsid w:val="743F2BEB"/>
    <w:rsid w:val="744045F6"/>
    <w:rsid w:val="744B1D9E"/>
    <w:rsid w:val="7457631C"/>
    <w:rsid w:val="746C78E8"/>
    <w:rsid w:val="7484779D"/>
    <w:rsid w:val="74872009"/>
    <w:rsid w:val="748C2368"/>
    <w:rsid w:val="74902E5B"/>
    <w:rsid w:val="74A565DC"/>
    <w:rsid w:val="74B25D4D"/>
    <w:rsid w:val="74B84BA5"/>
    <w:rsid w:val="74C80AD6"/>
    <w:rsid w:val="74D10D48"/>
    <w:rsid w:val="74E43DB0"/>
    <w:rsid w:val="74E65A30"/>
    <w:rsid w:val="74ED1E70"/>
    <w:rsid w:val="74F03C09"/>
    <w:rsid w:val="750425C5"/>
    <w:rsid w:val="75100F74"/>
    <w:rsid w:val="75203C21"/>
    <w:rsid w:val="75460BE5"/>
    <w:rsid w:val="75500A4B"/>
    <w:rsid w:val="75671C0B"/>
    <w:rsid w:val="758663D0"/>
    <w:rsid w:val="759D61C5"/>
    <w:rsid w:val="75CC39D4"/>
    <w:rsid w:val="75D13E69"/>
    <w:rsid w:val="75EC273E"/>
    <w:rsid w:val="76091DA5"/>
    <w:rsid w:val="761965D7"/>
    <w:rsid w:val="76221BFF"/>
    <w:rsid w:val="762A02E6"/>
    <w:rsid w:val="762B1370"/>
    <w:rsid w:val="76313091"/>
    <w:rsid w:val="76313E53"/>
    <w:rsid w:val="765E55FB"/>
    <w:rsid w:val="766864CB"/>
    <w:rsid w:val="76961ADF"/>
    <w:rsid w:val="76B726C8"/>
    <w:rsid w:val="76BA1A5C"/>
    <w:rsid w:val="76BA485E"/>
    <w:rsid w:val="76C72DD8"/>
    <w:rsid w:val="76D24A75"/>
    <w:rsid w:val="76D452EA"/>
    <w:rsid w:val="76D826C1"/>
    <w:rsid w:val="77067633"/>
    <w:rsid w:val="77414AC1"/>
    <w:rsid w:val="775B7F3E"/>
    <w:rsid w:val="776B0737"/>
    <w:rsid w:val="776E6931"/>
    <w:rsid w:val="7785769B"/>
    <w:rsid w:val="77A66CD3"/>
    <w:rsid w:val="77BE11C7"/>
    <w:rsid w:val="77E0160B"/>
    <w:rsid w:val="77F71F2E"/>
    <w:rsid w:val="78166E07"/>
    <w:rsid w:val="781967B6"/>
    <w:rsid w:val="782A06F9"/>
    <w:rsid w:val="789F7B84"/>
    <w:rsid w:val="78BE786D"/>
    <w:rsid w:val="78D37890"/>
    <w:rsid w:val="78E50586"/>
    <w:rsid w:val="78F230CB"/>
    <w:rsid w:val="79294354"/>
    <w:rsid w:val="792F0D3F"/>
    <w:rsid w:val="793679EB"/>
    <w:rsid w:val="793F728D"/>
    <w:rsid w:val="79530623"/>
    <w:rsid w:val="797A7EA3"/>
    <w:rsid w:val="7989696E"/>
    <w:rsid w:val="79BD7357"/>
    <w:rsid w:val="7A061D77"/>
    <w:rsid w:val="7A195DE0"/>
    <w:rsid w:val="7A2D7C6E"/>
    <w:rsid w:val="7A354E80"/>
    <w:rsid w:val="7A553E9B"/>
    <w:rsid w:val="7A587419"/>
    <w:rsid w:val="7A603FB3"/>
    <w:rsid w:val="7A6C75D0"/>
    <w:rsid w:val="7A731775"/>
    <w:rsid w:val="7A845DC4"/>
    <w:rsid w:val="7A8D737F"/>
    <w:rsid w:val="7A900EBA"/>
    <w:rsid w:val="7A9951E7"/>
    <w:rsid w:val="7AE305F9"/>
    <w:rsid w:val="7AE60650"/>
    <w:rsid w:val="7AF30A3D"/>
    <w:rsid w:val="7AF5487A"/>
    <w:rsid w:val="7B290AD7"/>
    <w:rsid w:val="7B4F7596"/>
    <w:rsid w:val="7B664D31"/>
    <w:rsid w:val="7B7F124B"/>
    <w:rsid w:val="7B865306"/>
    <w:rsid w:val="7B9D5A1A"/>
    <w:rsid w:val="7BB8218B"/>
    <w:rsid w:val="7C076F09"/>
    <w:rsid w:val="7C1776F9"/>
    <w:rsid w:val="7C1B43FC"/>
    <w:rsid w:val="7C1E72BD"/>
    <w:rsid w:val="7C2E2A38"/>
    <w:rsid w:val="7C323728"/>
    <w:rsid w:val="7C517135"/>
    <w:rsid w:val="7C546174"/>
    <w:rsid w:val="7C915B0A"/>
    <w:rsid w:val="7CB54299"/>
    <w:rsid w:val="7CBA5A78"/>
    <w:rsid w:val="7CD772C9"/>
    <w:rsid w:val="7CDB5514"/>
    <w:rsid w:val="7CE454F1"/>
    <w:rsid w:val="7D06253C"/>
    <w:rsid w:val="7D1A1341"/>
    <w:rsid w:val="7D493B7A"/>
    <w:rsid w:val="7D6A55B3"/>
    <w:rsid w:val="7D6B6FBB"/>
    <w:rsid w:val="7D7030DC"/>
    <w:rsid w:val="7D893A6C"/>
    <w:rsid w:val="7D90078A"/>
    <w:rsid w:val="7D9D011A"/>
    <w:rsid w:val="7DC95DBA"/>
    <w:rsid w:val="7DF05155"/>
    <w:rsid w:val="7DF31F24"/>
    <w:rsid w:val="7DFA275D"/>
    <w:rsid w:val="7E041511"/>
    <w:rsid w:val="7E173469"/>
    <w:rsid w:val="7E345841"/>
    <w:rsid w:val="7E6D6C09"/>
    <w:rsid w:val="7E8241AC"/>
    <w:rsid w:val="7E8A1CF4"/>
    <w:rsid w:val="7E915FC2"/>
    <w:rsid w:val="7E98453D"/>
    <w:rsid w:val="7E9A2B29"/>
    <w:rsid w:val="7E9B08CA"/>
    <w:rsid w:val="7E9E0AB9"/>
    <w:rsid w:val="7E9E73FE"/>
    <w:rsid w:val="7EA84DAF"/>
    <w:rsid w:val="7EB516EC"/>
    <w:rsid w:val="7ED12CDE"/>
    <w:rsid w:val="7EDD44C4"/>
    <w:rsid w:val="7EF27B5C"/>
    <w:rsid w:val="7EFF7652"/>
    <w:rsid w:val="7F1B701C"/>
    <w:rsid w:val="7F263D66"/>
    <w:rsid w:val="7F283994"/>
    <w:rsid w:val="7F39456B"/>
    <w:rsid w:val="7F457C5C"/>
    <w:rsid w:val="7F504CD5"/>
    <w:rsid w:val="7F68687C"/>
    <w:rsid w:val="7F6C1000"/>
    <w:rsid w:val="7F6C56A6"/>
    <w:rsid w:val="7F6D0074"/>
    <w:rsid w:val="7F7460D5"/>
    <w:rsid w:val="7F8E179E"/>
    <w:rsid w:val="7F8E1B90"/>
    <w:rsid w:val="7F8F0CD1"/>
    <w:rsid w:val="7F972746"/>
    <w:rsid w:val="7F987531"/>
    <w:rsid w:val="7FA71C4B"/>
    <w:rsid w:val="7FAB3D1B"/>
    <w:rsid w:val="7FAC303F"/>
    <w:rsid w:val="7FC8664B"/>
    <w:rsid w:val="7FCD01B1"/>
    <w:rsid w:val="7FDF7EAB"/>
    <w:rsid w:val="7FEA5510"/>
    <w:rsid w:val="7FF808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sz w:val="21"/>
      <w:szCs w:val="22"/>
      <w:lang w:val="en-GB" w:eastAsia="en-US" w:bidi="ar-SA"/>
    </w:rPr>
  </w:style>
  <w:style w:type="paragraph" w:styleId="2">
    <w:name w:val="heading 1"/>
    <w:basedOn w:val="1"/>
    <w:next w:val="1"/>
    <w:qFormat/>
    <w:uiPriority w:val="0"/>
    <w:pPr>
      <w:keepNext/>
      <w:keepLines/>
      <w:numPr>
        <w:ilvl w:val="0"/>
        <w:numId w:val="1"/>
      </w:numPr>
      <w:pBdr>
        <w:top w:val="single" w:color="auto" w:sz="12" w:space="3"/>
      </w:pBdr>
      <w:tabs>
        <w:tab w:val="left" w:pos="450"/>
      </w:tabs>
      <w:spacing w:before="240"/>
      <w:ind w:left="432" w:hanging="432"/>
      <w:outlineLvl w:val="0"/>
    </w:pPr>
    <w:rPr>
      <w:rFonts w:ascii="Arial" w:hAnsi="Arial"/>
      <w:sz w:val="36"/>
    </w:rPr>
  </w:style>
  <w:style w:type="paragraph" w:styleId="3">
    <w:name w:val="heading 2"/>
    <w:basedOn w:val="1"/>
    <w:next w:val="1"/>
    <w:unhideWhenUsed/>
    <w:qFormat/>
    <w:uiPriority w:val="0"/>
    <w:pPr>
      <w:numPr>
        <w:ilvl w:val="1"/>
        <w:numId w:val="1"/>
      </w:numPr>
      <w:tabs>
        <w:tab w:val="left" w:pos="450"/>
      </w:tabs>
      <w:spacing w:after="60"/>
      <w:ind w:left="575" w:hanging="575"/>
      <w:outlineLvl w:val="1"/>
    </w:pPr>
    <w:rPr>
      <w:bCs/>
      <w:iCs/>
      <w:sz w:val="28"/>
      <w:szCs w:val="28"/>
    </w:rPr>
  </w:style>
  <w:style w:type="paragraph" w:styleId="4">
    <w:name w:val="heading 3"/>
    <w:basedOn w:val="1"/>
    <w:next w:val="1"/>
    <w:semiHidden/>
    <w:unhideWhenUsed/>
    <w:qFormat/>
    <w:uiPriority w:val="0"/>
    <w:pPr>
      <w:keepNext/>
      <w:keepLines/>
      <w:numPr>
        <w:ilvl w:val="2"/>
        <w:numId w:val="1"/>
      </w:numPr>
      <w:spacing w:before="260" w:beforeLines="0" w:beforeAutospacing="0" w:after="260" w:afterLines="0" w:afterAutospacing="0" w:line="413" w:lineRule="auto"/>
      <w:ind w:left="720" w:hanging="720"/>
      <w:outlineLvl w:val="2"/>
    </w:pPr>
    <w:rPr>
      <w:b/>
      <w:sz w:val="32"/>
    </w:rPr>
  </w:style>
  <w:style w:type="paragraph" w:styleId="5">
    <w:name w:val="heading 4"/>
    <w:basedOn w:val="1"/>
    <w:next w:val="1"/>
    <w:semiHidden/>
    <w:unhideWhenUsed/>
    <w:qFormat/>
    <w:uiPriority w:val="0"/>
    <w:pPr>
      <w:keepNext/>
      <w:keepLines/>
      <w:numPr>
        <w:ilvl w:val="3"/>
        <w:numId w:val="1"/>
      </w:numPr>
      <w:spacing w:before="280" w:beforeLines="0" w:beforeAutospacing="0" w:after="290" w:afterLines="0" w:afterAutospacing="0" w:line="372" w:lineRule="auto"/>
      <w:ind w:left="864" w:hanging="864"/>
      <w:outlineLvl w:val="3"/>
    </w:pPr>
    <w:rPr>
      <w:rFonts w:ascii="Arial" w:hAnsi="Arial" w:eastAsia="黑体"/>
      <w:b/>
      <w:sz w:val="28"/>
    </w:rPr>
  </w:style>
  <w:style w:type="paragraph" w:styleId="6">
    <w:name w:val="heading 5"/>
    <w:basedOn w:val="1"/>
    <w:next w:val="1"/>
    <w:semiHidden/>
    <w:unhideWhenUsed/>
    <w:qFormat/>
    <w:uiPriority w:val="0"/>
    <w:pPr>
      <w:keepNext/>
      <w:keepLines/>
      <w:numPr>
        <w:ilvl w:val="4"/>
        <w:numId w:val="1"/>
      </w:numPr>
      <w:spacing w:before="280" w:beforeLines="0" w:beforeAutospacing="0" w:after="290" w:afterLines="0" w:afterAutospacing="0" w:line="372" w:lineRule="auto"/>
      <w:ind w:left="1008" w:hanging="1008"/>
      <w:outlineLvl w:val="4"/>
    </w:pPr>
    <w:rPr>
      <w:b/>
      <w:sz w:val="28"/>
    </w:rPr>
  </w:style>
  <w:style w:type="paragraph" w:styleId="7">
    <w:name w:val="heading 6"/>
    <w:basedOn w:val="1"/>
    <w:next w:val="1"/>
    <w:semiHidden/>
    <w:unhideWhenUsed/>
    <w:qFormat/>
    <w:uiPriority w:val="0"/>
    <w:pPr>
      <w:keepNext/>
      <w:keepLines/>
      <w:numPr>
        <w:ilvl w:val="5"/>
        <w:numId w:val="1"/>
      </w:numPr>
      <w:spacing w:before="240" w:beforeLines="0" w:beforeAutospacing="0" w:after="64" w:afterLines="0" w:afterAutospacing="0" w:line="317" w:lineRule="auto"/>
      <w:ind w:left="1151" w:hanging="1151"/>
      <w:outlineLvl w:val="5"/>
    </w:pPr>
    <w:rPr>
      <w:rFonts w:ascii="Arial" w:hAnsi="Arial" w:eastAsia="黑体"/>
      <w:b/>
      <w:sz w:val="24"/>
    </w:rPr>
  </w:style>
  <w:style w:type="paragraph" w:styleId="8">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296" w:hanging="1296"/>
      <w:outlineLvl w:val="6"/>
    </w:pPr>
    <w:rPr>
      <w:b/>
      <w:sz w:val="24"/>
    </w:rPr>
  </w:style>
  <w:style w:type="paragraph" w:styleId="9">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0">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3" w:hanging="1583"/>
      <w:outlineLvl w:val="8"/>
    </w:pPr>
    <w:rPr>
      <w:rFonts w:ascii="Arial" w:hAnsi="Arial" w:eastAsia="黑体"/>
      <w:sz w:val="21"/>
    </w:rPr>
  </w:style>
  <w:style w:type="character" w:default="1" w:styleId="21">
    <w:name w:val="Default Paragraph Font"/>
    <w:unhideWhenUsed/>
    <w:qFormat/>
    <w:uiPriority w:val="1"/>
  </w:style>
  <w:style w:type="table" w:default="1" w:styleId="19">
    <w:name w:val="Normal Table"/>
    <w:unhideWhenUsed/>
    <w:qFormat/>
    <w:uiPriority w:val="99"/>
    <w:tblPr>
      <w:tblCellMar>
        <w:top w:w="0" w:type="dxa"/>
        <w:left w:w="108" w:type="dxa"/>
        <w:bottom w:w="0" w:type="dxa"/>
        <w:right w:w="108" w:type="dxa"/>
      </w:tblCellMar>
    </w:tblPr>
  </w:style>
  <w:style w:type="paragraph" w:styleId="11">
    <w:name w:val="annotation text"/>
    <w:basedOn w:val="1"/>
    <w:link w:val="34"/>
    <w:qFormat/>
    <w:uiPriority w:val="0"/>
  </w:style>
  <w:style w:type="paragraph" w:styleId="12">
    <w:name w:val="Body Text"/>
    <w:basedOn w:val="1"/>
    <w:qFormat/>
    <w:uiPriority w:val="0"/>
    <w:pPr>
      <w:overflowPunct w:val="0"/>
      <w:autoSpaceDE w:val="0"/>
      <w:autoSpaceDN w:val="0"/>
      <w:adjustRightInd w:val="0"/>
      <w:spacing w:after="120"/>
      <w:textAlignment w:val="baseline"/>
    </w:pPr>
    <w:rPr>
      <w:rFonts w:eastAsia="MS Mincho"/>
    </w:rPr>
  </w:style>
  <w:style w:type="paragraph" w:styleId="13">
    <w:name w:val="List 2"/>
    <w:basedOn w:val="14"/>
    <w:qFormat/>
    <w:uiPriority w:val="0"/>
    <w:pPr>
      <w:tabs>
        <w:tab w:val="left" w:pos="425"/>
      </w:tabs>
      <w:ind w:left="100" w:leftChars="200" w:hanging="200" w:hangingChars="200"/>
    </w:pPr>
  </w:style>
  <w:style w:type="paragraph" w:styleId="14">
    <w:name w:val="List"/>
    <w:basedOn w:val="12"/>
    <w:qFormat/>
    <w:uiPriority w:val="0"/>
    <w:pPr>
      <w:tabs>
        <w:tab w:val="left" w:pos="425"/>
      </w:tabs>
      <w:ind w:left="425" w:hanging="425"/>
    </w:pPr>
  </w:style>
  <w:style w:type="paragraph" w:styleId="15">
    <w:name w:val="Balloon Text"/>
    <w:basedOn w:val="1"/>
    <w:link w:val="36"/>
    <w:qFormat/>
    <w:uiPriority w:val="0"/>
    <w:pPr>
      <w:spacing w:after="0" w:line="240" w:lineRule="auto"/>
    </w:pPr>
    <w:rPr>
      <w:sz w:val="18"/>
      <w:szCs w:val="18"/>
    </w:rPr>
  </w:style>
  <w:style w:type="paragraph" w:styleId="16">
    <w:name w:val="footer"/>
    <w:basedOn w:val="17"/>
    <w:qFormat/>
    <w:uiPriority w:val="0"/>
    <w:pPr>
      <w:jc w:val="center"/>
    </w:pPr>
    <w:rPr>
      <w:i/>
    </w:rPr>
  </w:style>
  <w:style w:type="paragraph" w:styleId="17">
    <w:name w:val="header"/>
    <w:qFormat/>
    <w:uiPriority w:val="0"/>
    <w:pPr>
      <w:widowControl w:val="0"/>
      <w:spacing w:after="160" w:line="259" w:lineRule="auto"/>
    </w:pPr>
    <w:rPr>
      <w:rFonts w:ascii="Arial" w:hAnsi="Arial" w:eastAsia="Times New Roman" w:cs="Times New Roman"/>
      <w:b/>
      <w:sz w:val="18"/>
      <w:szCs w:val="22"/>
      <w:lang w:val="en-GB" w:eastAsia="en-US" w:bidi="ar-SA"/>
    </w:rPr>
  </w:style>
  <w:style w:type="paragraph" w:styleId="18">
    <w:name w:val="annotation subject"/>
    <w:basedOn w:val="11"/>
    <w:next w:val="11"/>
    <w:link w:val="35"/>
    <w:qFormat/>
    <w:uiPriority w:val="0"/>
    <w:rPr>
      <w:b/>
      <w:bCs/>
    </w:rPr>
  </w:style>
  <w:style w:type="table" w:styleId="20">
    <w:name w:val="Table Grid"/>
    <w:basedOn w:val="19"/>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2">
    <w:name w:val="page number"/>
    <w:basedOn w:val="21"/>
    <w:qFormat/>
    <w:uiPriority w:val="0"/>
  </w:style>
  <w:style w:type="character" w:styleId="23">
    <w:name w:val="Hyperlink"/>
    <w:qFormat/>
    <w:uiPriority w:val="0"/>
    <w:rPr>
      <w:color w:val="0000FF"/>
      <w:u w:val="single"/>
    </w:rPr>
  </w:style>
  <w:style w:type="character" w:styleId="24">
    <w:name w:val="annotation reference"/>
    <w:basedOn w:val="21"/>
    <w:qFormat/>
    <w:uiPriority w:val="0"/>
    <w:rPr>
      <w:sz w:val="21"/>
      <w:szCs w:val="21"/>
    </w:rPr>
  </w:style>
  <w:style w:type="paragraph" w:customStyle="1" w:styleId="25">
    <w:name w:val="CR Cover Page"/>
    <w:qFormat/>
    <w:uiPriority w:val="0"/>
    <w:pPr>
      <w:spacing w:after="120" w:line="259" w:lineRule="auto"/>
    </w:pPr>
    <w:rPr>
      <w:rFonts w:ascii="Arial" w:hAnsi="Arial" w:eastAsia="Batang" w:cs="Times New Roman"/>
      <w:sz w:val="21"/>
      <w:szCs w:val="22"/>
      <w:lang w:val="en-GB" w:eastAsia="en-US" w:bidi="ar-SA"/>
    </w:rPr>
  </w:style>
  <w:style w:type="paragraph" w:customStyle="1" w:styleId="26">
    <w:name w:val="B1"/>
    <w:basedOn w:val="14"/>
    <w:qFormat/>
    <w:uiPriority w:val="0"/>
    <w:pPr>
      <w:ind w:left="568" w:hanging="284"/>
    </w:pPr>
    <w:rPr>
      <w:rFonts w:eastAsia="宋体"/>
    </w:rPr>
  </w:style>
  <w:style w:type="paragraph" w:customStyle="1" w:styleId="27">
    <w:name w:val="b110"/>
    <w:basedOn w:val="1"/>
    <w:qFormat/>
    <w:uiPriority w:val="0"/>
    <w:pPr>
      <w:spacing w:before="75" w:after="75"/>
    </w:pPr>
    <w:rPr>
      <w:sz w:val="24"/>
      <w:szCs w:val="24"/>
      <w:lang w:val="en-US" w:eastAsia="zh-CN"/>
    </w:rPr>
  </w:style>
  <w:style w:type="paragraph" w:customStyle="1" w:styleId="28">
    <w:name w:val="B2"/>
    <w:basedOn w:val="13"/>
    <w:qFormat/>
    <w:uiPriority w:val="0"/>
    <w:pPr>
      <w:ind w:left="851" w:leftChars="0" w:hanging="284" w:firstLineChars="0"/>
    </w:pPr>
    <w:rPr>
      <w:rFonts w:eastAsia="宋体"/>
    </w:rPr>
  </w:style>
  <w:style w:type="paragraph" w:customStyle="1" w:styleId="29">
    <w:name w:val="TAH"/>
    <w:basedOn w:val="30"/>
    <w:qFormat/>
    <w:uiPriority w:val="0"/>
    <w:rPr>
      <w:b/>
    </w:rPr>
  </w:style>
  <w:style w:type="paragraph" w:customStyle="1" w:styleId="30">
    <w:name w:val="TAC"/>
    <w:basedOn w:val="31"/>
    <w:qFormat/>
    <w:uiPriority w:val="0"/>
    <w:pPr>
      <w:jc w:val="center"/>
    </w:pPr>
  </w:style>
  <w:style w:type="paragraph" w:customStyle="1" w:styleId="31">
    <w:name w:val="TAL"/>
    <w:basedOn w:val="1"/>
    <w:qFormat/>
    <w:uiPriority w:val="0"/>
    <w:pPr>
      <w:keepNext/>
      <w:keepLines/>
      <w:spacing w:after="0"/>
    </w:pPr>
    <w:rPr>
      <w:rFonts w:ascii="Arial" w:hAnsi="Arial" w:eastAsia="宋体"/>
      <w:sz w:val="18"/>
    </w:rPr>
  </w:style>
  <w:style w:type="paragraph" w:customStyle="1" w:styleId="32">
    <w:name w:val="TH"/>
    <w:basedOn w:val="1"/>
    <w:qFormat/>
    <w:uiPriority w:val="0"/>
    <w:pPr>
      <w:keepNext/>
      <w:keepLines/>
      <w:spacing w:before="60"/>
      <w:jc w:val="center"/>
    </w:pPr>
    <w:rPr>
      <w:rFonts w:ascii="Arial" w:hAnsi="Arial"/>
      <w:b/>
      <w:lang w:val="zh-CN" w:eastAsia="zh-CN"/>
    </w:rPr>
  </w:style>
  <w:style w:type="paragraph" w:customStyle="1" w:styleId="33">
    <w:name w:val="列出段落1"/>
    <w:basedOn w:val="1"/>
    <w:qFormat/>
    <w:uiPriority w:val="34"/>
    <w:pPr>
      <w:spacing w:after="0"/>
      <w:ind w:left="720"/>
    </w:pPr>
    <w:rPr>
      <w:rFonts w:ascii="Calibri" w:hAnsi="Calibri" w:eastAsia="Calibri"/>
      <w:sz w:val="22"/>
      <w:lang w:val="zh-CN"/>
    </w:rPr>
  </w:style>
  <w:style w:type="character" w:customStyle="1" w:styleId="34">
    <w:name w:val="批注文字 Char"/>
    <w:basedOn w:val="21"/>
    <w:link w:val="11"/>
    <w:qFormat/>
    <w:uiPriority w:val="0"/>
    <w:rPr>
      <w:rFonts w:eastAsia="Times New Roman"/>
      <w:sz w:val="21"/>
      <w:szCs w:val="22"/>
      <w:lang w:val="en-GB" w:eastAsia="en-US"/>
    </w:rPr>
  </w:style>
  <w:style w:type="character" w:customStyle="1" w:styleId="35">
    <w:name w:val="批注主题 Char"/>
    <w:basedOn w:val="34"/>
    <w:link w:val="18"/>
    <w:qFormat/>
    <w:uiPriority w:val="0"/>
    <w:rPr>
      <w:rFonts w:eastAsia="Times New Roman"/>
      <w:b/>
      <w:bCs/>
      <w:sz w:val="21"/>
      <w:szCs w:val="22"/>
      <w:lang w:val="en-GB" w:eastAsia="en-US"/>
    </w:rPr>
  </w:style>
  <w:style w:type="character" w:customStyle="1" w:styleId="36">
    <w:name w:val="批注框文本 Char"/>
    <w:basedOn w:val="21"/>
    <w:link w:val="15"/>
    <w:qFormat/>
    <w:uiPriority w:val="0"/>
    <w:rPr>
      <w:rFonts w:eastAsia="Times New Roman"/>
      <w:sz w:val="18"/>
      <w:szCs w:val="18"/>
      <w:lang w:val="en-GB" w:eastAsia="en-US"/>
    </w:rPr>
  </w:style>
  <w:style w:type="paragraph" w:customStyle="1" w:styleId="37">
    <w:name w:val="_Style 1"/>
    <w:basedOn w:val="1"/>
    <w:qFormat/>
    <w:uiPriority w:val="34"/>
    <w:pPr>
      <w:ind w:left="840" w:leftChars="400"/>
    </w:pPr>
  </w:style>
  <w:style w:type="paragraph" w:customStyle="1" w:styleId="38">
    <w:name w:val="列出段落2"/>
    <w:basedOn w:val="1"/>
    <w:qFormat/>
    <w:uiPriority w:val="34"/>
    <w:pPr>
      <w:spacing w:after="0"/>
      <w:ind w:left="720"/>
    </w:pPr>
    <w:rPr>
      <w:rFonts w:ascii="Calibri" w:hAnsi="Calibri" w:eastAsia="Calibri"/>
      <w:sz w:val="22"/>
      <w:lang w:val="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ZTE</Company>
  <Pages>11</Pages>
  <Words>3577</Words>
  <Characters>20394</Characters>
  <Lines>169</Lines>
  <Paragraphs>47</Paragraphs>
  <TotalTime>0</TotalTime>
  <ScaleCrop>false</ScaleCrop>
  <LinksUpToDate>false</LinksUpToDate>
  <CharactersWithSpaces>23924</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2021-08-06T12:34:00Z</dcterms:created>
  <dc:creator>XieSaiJin-ZTE</dc:creator>
  <cp:lastModifiedBy>ZTE-Yang Ling</cp:lastModifiedBy>
  <dcterms:modified xsi:type="dcterms:W3CDTF">2022-02-14T06:54:25Z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4EB91A55D70648CD9C07245C2DC711BD</vt:lpwstr>
  </property>
</Properties>
</file>